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E5E02" w14:textId="67BC469B" w:rsidR="00EE59C2" w:rsidRDefault="00F756F0" w:rsidP="00EE59C2">
      <w:pPr>
        <w:pStyle w:val="aff5"/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48247F" wp14:editId="393C60AB">
                <wp:simplePos x="0" y="0"/>
                <wp:positionH relativeFrom="page">
                  <wp:posOffset>-35560</wp:posOffset>
                </wp:positionH>
                <wp:positionV relativeFrom="paragraph">
                  <wp:posOffset>-1113790</wp:posOffset>
                </wp:positionV>
                <wp:extent cx="7601585" cy="11021060"/>
                <wp:effectExtent l="0" t="0" r="0" b="8890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1585" cy="1102106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B0C034" id="Прямоугольник 3" o:spid="_x0000_s1026" style="position:absolute;margin-left:-2.8pt;margin-top:-87.7pt;width:598.55pt;height:86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" fillcolor="#0b595d" stroked="f" strokeweight="1pt">
                <v:fill opacity="6682f"/>
                <w10:wrap anchorx="page"/>
              </v:rect>
            </w:pict>
          </mc:Fallback>
        </mc:AlternateContent>
      </w:r>
      <w:r w:rsidR="00842F19">
        <w:rPr>
          <w:noProof/>
          <w:lang w:val="en-US" w:eastAsia="ru-RU"/>
        </w:rPr>
        <w:drawing>
          <wp:anchor distT="0" distB="0" distL="114300" distR="114300" simplePos="0" relativeHeight="251662336" behindDoc="0" locked="0" layoutInCell="1" allowOverlap="1" wp14:anchorId="3CED945B" wp14:editId="01613E0E">
            <wp:simplePos x="0" y="0"/>
            <wp:positionH relativeFrom="page">
              <wp:posOffset>3023235</wp:posOffset>
            </wp:positionH>
            <wp:positionV relativeFrom="paragraph">
              <wp:posOffset>-402590</wp:posOffset>
            </wp:positionV>
            <wp:extent cx="1485900" cy="1031240"/>
            <wp:effectExtent l="0" t="0" r="1270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nzdrav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51" r="-1850" b="-8828"/>
                    <a:stretch/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r w:rsidR="00172112"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7758D1" wp14:editId="6FAB422A">
                <wp:simplePos x="0" y="0"/>
                <wp:positionH relativeFrom="column">
                  <wp:posOffset>-822569</wp:posOffset>
                </wp:positionH>
                <wp:positionV relativeFrom="paragraph">
                  <wp:posOffset>-487827</wp:posOffset>
                </wp:positionV>
                <wp:extent cx="7000875" cy="8439150"/>
                <wp:effectExtent l="0" t="0" r="9525" b="0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657156" id="Прямоугольник 3" o:spid="_x0000_s1026" style="position:absolute;margin-left:-64.75pt;margin-top:-38.4pt;width:551.25pt;height:66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" fillcolor="white [3212]" stroked="f"/>
            </w:pict>
          </mc:Fallback>
        </mc:AlternateContent>
      </w:r>
      <w:bookmarkEnd w:id="0"/>
    </w:p>
    <w:p w14:paraId="7CB59AE9" w14:textId="12484525" w:rsidR="00EE59C2" w:rsidRDefault="00EE59C2" w:rsidP="00EE59C2">
      <w:pPr>
        <w:pStyle w:val="aff5"/>
      </w:pPr>
    </w:p>
    <w:p w14:paraId="4F8E656F" w14:textId="3C9FC31B" w:rsidR="002145F1" w:rsidRDefault="002145F1" w:rsidP="002145F1"/>
    <w:p w14:paraId="24D6381B" w14:textId="77777777" w:rsidR="002145F1" w:rsidRDefault="002145F1" w:rsidP="002145F1"/>
    <w:p w14:paraId="4933230C" w14:textId="77777777" w:rsidR="002145F1" w:rsidRDefault="002145F1" w:rsidP="002145F1"/>
    <w:p w14:paraId="49D468E3" w14:textId="77777777" w:rsidR="002145F1" w:rsidRDefault="002145F1" w:rsidP="002145F1"/>
    <w:tbl>
      <w:tblPr>
        <w:tblStyle w:val="aff6"/>
        <w:tblpPr w:leftFromText="180" w:rightFromText="180" w:vertAnchor="page" w:horzAnchor="margin" w:tblpXSpec="right" w:tblpY="3781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172112" w14:paraId="60EEF0FC" w14:textId="77777777" w:rsidTr="00172112">
        <w:tc>
          <w:tcPr>
            <w:tcW w:w="9525" w:type="dxa"/>
          </w:tcPr>
          <w:p w14:paraId="24F833FB" w14:textId="77777777" w:rsidR="00172112" w:rsidRDefault="00172112" w:rsidP="00172112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172112" w14:paraId="13A2749D" w14:textId="77777777" w:rsidTr="00172112">
        <w:trPr>
          <w:trHeight w:val="1907"/>
        </w:trPr>
        <w:tc>
          <w:tcPr>
            <w:tcW w:w="9525" w:type="dxa"/>
          </w:tcPr>
          <w:p w14:paraId="499FD45B" w14:textId="5B81F5DC" w:rsidR="00172112" w:rsidRDefault="00E000C2" w:rsidP="00172112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Приобретенные нейтропении</w:t>
            </w:r>
          </w:p>
        </w:tc>
      </w:tr>
      <w:tr w:rsidR="00172112" w14:paraId="3E13B964" w14:textId="77777777" w:rsidTr="00172112">
        <w:tc>
          <w:tcPr>
            <w:tcW w:w="9525" w:type="dxa"/>
          </w:tcPr>
          <w:p w14:paraId="5A605E6F" w14:textId="2D25FC6E" w:rsidR="00172112" w:rsidRDefault="00F756F0" w:rsidP="00172112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Коды по </w:t>
            </w:r>
            <w:r w:rsidR="00172112">
              <w:rPr>
                <w:color w:val="808080" w:themeColor="background1" w:themeShade="80"/>
              </w:rPr>
              <w:t xml:space="preserve">МКБ 10: </w:t>
            </w:r>
          </w:p>
        </w:tc>
      </w:tr>
      <w:tr w:rsidR="00172112" w14:paraId="6A921BF4" w14:textId="77777777" w:rsidTr="00172112">
        <w:trPr>
          <w:trHeight w:val="827"/>
        </w:trPr>
        <w:tc>
          <w:tcPr>
            <w:tcW w:w="9525" w:type="dxa"/>
          </w:tcPr>
          <w:p w14:paraId="15BC0ED7" w14:textId="15F0C701" w:rsidR="00172112" w:rsidRDefault="00E000C2" w:rsidP="00172112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rStyle w:val="pop-slug-vol"/>
                <w:color w:val="767171" w:themeColor="background2" w:themeShade="80"/>
                <w:szCs w:val="24"/>
              </w:rPr>
              <w:t>дети</w:t>
            </w:r>
            <w:r w:rsidR="00172112"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 w:rsidR="002865D9">
              <w:rPr>
                <w:rStyle w:val="pop-slug-vol"/>
                <w:b/>
                <w:color w:val="767171" w:themeColor="background2" w:themeShade="80"/>
                <w:szCs w:val="24"/>
              </w:rPr>
              <w:t>и взрослые</w:t>
            </w:r>
          </w:p>
        </w:tc>
      </w:tr>
      <w:tr w:rsidR="00172112" w14:paraId="059F6561" w14:textId="77777777" w:rsidTr="00172112">
        <w:trPr>
          <w:trHeight w:val="890"/>
        </w:trPr>
        <w:tc>
          <w:tcPr>
            <w:tcW w:w="9525" w:type="dxa"/>
          </w:tcPr>
          <w:p w14:paraId="02475548" w14:textId="77777777" w:rsidR="00172112" w:rsidRDefault="00172112" w:rsidP="00172112">
            <w:pPr>
              <w:tabs>
                <w:tab w:val="left" w:pos="6135"/>
              </w:tabs>
              <w:rPr>
                <w:sz w:val="28"/>
                <w:szCs w:val="28"/>
              </w:rPr>
            </w:pPr>
          </w:p>
        </w:tc>
      </w:tr>
      <w:tr w:rsidR="00172112" w14:paraId="7272C538" w14:textId="77777777" w:rsidTr="00172112">
        <w:tc>
          <w:tcPr>
            <w:tcW w:w="9525" w:type="dxa"/>
          </w:tcPr>
          <w:p w14:paraId="4F00F2E3" w14:textId="69BFE15B" w:rsidR="00172112" w:rsidRDefault="00172112" w:rsidP="00172112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 w:rsidRPr="00EE59C2">
              <w:rPr>
                <w:b/>
              </w:rPr>
              <w:t>201</w:t>
            </w:r>
            <w:r w:rsidR="00E000C2">
              <w:rPr>
                <w:b/>
              </w:rPr>
              <w:t>8</w:t>
            </w:r>
            <w:r w:rsidR="00393099">
              <w:rPr>
                <w:b/>
              </w:rPr>
              <w:t xml:space="preserve"> (не реже 1 раза в 3 года)</w:t>
            </w:r>
          </w:p>
        </w:tc>
      </w:tr>
      <w:tr w:rsidR="00172112" w14:paraId="30F6917D" w14:textId="77777777" w:rsidTr="00172112">
        <w:tc>
          <w:tcPr>
            <w:tcW w:w="9525" w:type="dxa"/>
          </w:tcPr>
          <w:p w14:paraId="3804F34D" w14:textId="4FCB16A9" w:rsidR="00172112" w:rsidRDefault="00172112" w:rsidP="00F756F0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Профессиональные </w:t>
            </w:r>
            <w:r w:rsidR="00F756F0">
              <w:rPr>
                <w:color w:val="808080" w:themeColor="background1" w:themeShade="80"/>
              </w:rPr>
              <w:t>некоммерческие медицинские организации-разработчики</w:t>
            </w:r>
            <w:r>
              <w:rPr>
                <w:color w:val="808080" w:themeColor="background1" w:themeShade="80"/>
              </w:rPr>
              <w:t>:</w:t>
            </w:r>
          </w:p>
        </w:tc>
      </w:tr>
      <w:tr w:rsidR="00172112" w14:paraId="5A15F7A9" w14:textId="77777777" w:rsidTr="00172112">
        <w:trPr>
          <w:trHeight w:val="4170"/>
        </w:trPr>
        <w:tc>
          <w:tcPr>
            <w:tcW w:w="9525" w:type="dxa"/>
          </w:tcPr>
          <w:p w14:paraId="4F516CB7" w14:textId="77777777" w:rsidR="00393099" w:rsidRDefault="00393099" w:rsidP="00393099">
            <w:pPr>
              <w:pStyle w:val="afb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Национальное общество детских гематологов и  онкологов</w:t>
            </w:r>
          </w:p>
          <w:p w14:paraId="01C47B6E" w14:textId="4301543D" w:rsidR="00393099" w:rsidRDefault="00393099" w:rsidP="00393099">
            <w:pPr>
              <w:pStyle w:val="afb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Национальная ассоциация экспертов в области первичных иммунодефицитов</w:t>
            </w:r>
          </w:p>
          <w:p w14:paraId="2F1F2D34" w14:textId="64CBCB6F" w:rsidR="00172112" w:rsidRPr="005F668D" w:rsidRDefault="00172112" w:rsidP="00393099">
            <w:pPr>
              <w:pStyle w:val="aff5"/>
              <w:ind w:left="1068" w:firstLine="0"/>
              <w:rPr>
                <w:b/>
                <w:sz w:val="28"/>
              </w:rPr>
            </w:pPr>
          </w:p>
        </w:tc>
      </w:tr>
      <w:tr w:rsidR="00172112" w14:paraId="5EA9528E" w14:textId="77777777" w:rsidTr="00172112">
        <w:trPr>
          <w:trHeight w:val="1560"/>
        </w:trPr>
        <w:tc>
          <w:tcPr>
            <w:tcW w:w="9525" w:type="dxa"/>
          </w:tcPr>
          <w:p w14:paraId="17CAEB15" w14:textId="77777777" w:rsidR="00172112" w:rsidRPr="005F668D" w:rsidRDefault="00172112" w:rsidP="00172112">
            <w:pPr>
              <w:rPr>
                <w:color w:val="000000"/>
              </w:rPr>
            </w:pPr>
          </w:p>
        </w:tc>
      </w:tr>
    </w:tbl>
    <w:p w14:paraId="74C8AB05" w14:textId="09A6DE66" w:rsidR="002145F1" w:rsidRPr="002145F1" w:rsidRDefault="00842F19" w:rsidP="002145F1">
      <w:pPr>
        <w:rPr>
          <w:b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B6888" wp14:editId="013F885F">
                <wp:simplePos x="0" y="0"/>
                <wp:positionH relativeFrom="page">
                  <wp:posOffset>4051935</wp:posOffset>
                </wp:positionH>
                <wp:positionV relativeFrom="paragraph">
                  <wp:posOffset>4937760</wp:posOffset>
                </wp:positionV>
                <wp:extent cx="2971800" cy="1143000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30240" w14:textId="77777777" w:rsidR="00BA3A29" w:rsidRPr="00D57AB4" w:rsidRDefault="00BA3A29" w:rsidP="00842F19">
                            <w:pPr>
                              <w:spacing w:line="240" w:lineRule="auto"/>
                              <w:ind w:left="360" w:firstLine="0"/>
                              <w:jc w:val="left"/>
                              <w:rPr>
                                <w:b/>
                                <w:szCs w:val="24"/>
                              </w:rPr>
                            </w:pPr>
                            <w:r w:rsidRPr="00D57AB4">
                              <w:rPr>
                                <w:b/>
                                <w:szCs w:val="24"/>
                              </w:rPr>
                              <w:t>Согласованы</w:t>
                            </w:r>
                            <w:r w:rsidRPr="00D57AB4">
                              <w:rPr>
                                <w:szCs w:val="24"/>
                              </w:rPr>
                              <w:t xml:space="preserve"> </w:t>
                            </w:r>
                            <w:r w:rsidRPr="00D57AB4">
                              <w:rPr>
                                <w:szCs w:val="24"/>
                              </w:rPr>
                              <w:br/>
                              <w:t>Научным советом Министерства Здравоохранения Российской Федерации</w:t>
                            </w:r>
                            <w:r w:rsidRPr="00D57AB4">
                              <w:rPr>
                                <w:szCs w:val="24"/>
                              </w:rPr>
                              <w:br/>
                              <w:t>__ __________201_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1B6888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319.05pt;margin-top:388.8pt;width:234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" fillcolor="white [3201]" stroked="f" strokeweight=".5pt">
                <v:textbox>
                  <w:txbxContent>
                    <w:p w14:paraId="5BA30240" w14:textId="77777777" w:rsidR="00E44352" w:rsidRPr="00D57AB4" w:rsidRDefault="00E44352" w:rsidP="00842F19">
                      <w:pPr>
                        <w:spacing w:line="240" w:lineRule="auto"/>
                        <w:ind w:left="360" w:firstLine="0"/>
                        <w:jc w:val="left"/>
                        <w:rPr>
                          <w:b/>
                          <w:szCs w:val="24"/>
                        </w:rPr>
                      </w:pPr>
                      <w:r w:rsidRPr="00D57AB4">
                        <w:rPr>
                          <w:b/>
                          <w:szCs w:val="24"/>
                        </w:rPr>
                        <w:t>Согласованы</w:t>
                      </w:r>
                      <w:r w:rsidRPr="00D57AB4">
                        <w:rPr>
                          <w:szCs w:val="24"/>
                        </w:rPr>
                        <w:t xml:space="preserve"> </w:t>
                      </w:r>
                      <w:r w:rsidRPr="00D57AB4">
                        <w:rPr>
                          <w:szCs w:val="24"/>
                        </w:rPr>
                        <w:br/>
                        <w:t>Научным советом Министерства Здравоохранения Российской Федерации</w:t>
                      </w:r>
                      <w:r w:rsidRPr="00D57AB4">
                        <w:rPr>
                          <w:szCs w:val="24"/>
                        </w:rPr>
                        <w:br/>
                        <w:t>__ __________201_ 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AD2F64" w14:textId="61AE92B8" w:rsidR="000414F6" w:rsidRDefault="008E70B8" w:rsidP="0049584C">
      <w:pPr>
        <w:rPr>
          <w:b/>
          <w:sz w:val="28"/>
          <w:szCs w:val="28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DA7F3" wp14:editId="160590E0">
                <wp:simplePos x="0" y="0"/>
                <wp:positionH relativeFrom="page">
                  <wp:posOffset>876935</wp:posOffset>
                </wp:positionH>
                <wp:positionV relativeFrom="paragraph">
                  <wp:posOffset>4674870</wp:posOffset>
                </wp:positionV>
                <wp:extent cx="3200400" cy="13716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B1604" w14:textId="644E686E" w:rsidR="00BA3A29" w:rsidRDefault="00BA3A29" w:rsidP="008E70B8">
                            <w:pPr>
                              <w:spacing w:line="240" w:lineRule="auto"/>
                              <w:ind w:left="360" w:firstLine="0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Утверждены:</w:t>
                            </w:r>
                            <w:r w:rsidRPr="00D57AB4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08013D33" w14:textId="77777777" w:rsidR="00BA3A29" w:rsidRDefault="00BA3A29" w:rsidP="008E70B8">
                            <w:pPr>
                              <w:spacing w:line="240" w:lineRule="auto"/>
                              <w:ind w:left="360" w:firstLine="0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Национальное общество детских гематологов и онкологов</w:t>
                            </w:r>
                          </w:p>
                          <w:p w14:paraId="4373F00A" w14:textId="2BDEFC69" w:rsidR="00BA3A29" w:rsidRPr="00D57AB4" w:rsidRDefault="00BA3A29" w:rsidP="008E70B8">
                            <w:pPr>
                              <w:spacing w:line="240" w:lineRule="auto"/>
                              <w:ind w:left="360" w:firstLine="0"/>
                              <w:jc w:val="left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Национальная ассоциация экспертов в области первичных иммунодефицитов</w:t>
                            </w:r>
                            <w:r w:rsidRPr="00D57AB4">
                              <w:rPr>
                                <w:szCs w:val="24"/>
                              </w:rPr>
                              <w:br/>
                              <w:t>__ __________201_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" o:spid="_x0000_s1027" type="#_x0000_t202" style="position:absolute;left:0;text-align:left;margin-left:69.05pt;margin-top:368.1pt;width:252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" fillcolor="white [3201]" stroked="f" strokeweight=".5pt">
                <v:path arrowok="t"/>
                <v:textbox>
                  <w:txbxContent>
                    <w:p w14:paraId="661B1604" w14:textId="644E686E" w:rsidR="00BA3A29" w:rsidRDefault="00BA3A29" w:rsidP="008E70B8">
                      <w:pPr>
                        <w:spacing w:line="240" w:lineRule="auto"/>
                        <w:ind w:left="360" w:firstLine="0"/>
                        <w:jc w:val="left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Утверждены:</w:t>
                      </w:r>
                      <w:r w:rsidRPr="00D57AB4">
                        <w:rPr>
                          <w:szCs w:val="24"/>
                        </w:rPr>
                        <w:t xml:space="preserve"> </w:t>
                      </w:r>
                    </w:p>
                    <w:p w14:paraId="08013D33" w14:textId="77777777" w:rsidR="00BA3A29" w:rsidRDefault="00BA3A29" w:rsidP="008E70B8">
                      <w:pPr>
                        <w:spacing w:line="240" w:lineRule="auto"/>
                        <w:ind w:left="360" w:firstLine="0"/>
                        <w:jc w:val="lef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Национальное общество детских гематологов и онкологов</w:t>
                      </w:r>
                    </w:p>
                    <w:p w14:paraId="4373F00A" w14:textId="2BDEFC69" w:rsidR="00BA3A29" w:rsidRPr="00D57AB4" w:rsidRDefault="00BA3A29" w:rsidP="008E70B8">
                      <w:pPr>
                        <w:spacing w:line="240" w:lineRule="auto"/>
                        <w:ind w:left="360" w:firstLine="0"/>
                        <w:jc w:val="left"/>
                        <w:rPr>
                          <w:b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Национальная ассоциация экспертов в области первичных иммунодефицитов</w:t>
                      </w:r>
                      <w:r w:rsidRPr="00D57AB4">
                        <w:rPr>
                          <w:szCs w:val="24"/>
                        </w:rPr>
                        <w:br/>
                        <w:t>__ __________201_ 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1DA">
        <w:br w:type="page"/>
      </w:r>
    </w:p>
    <w:bookmarkStart w:id="1" w:name="_Toc416188453" w:displacedByCustomXml="next"/>
    <w:bookmarkStart w:id="2" w:name="_Toc492379891" w:displacedByCustomXml="next"/>
    <w:sdt>
      <w:sdtPr>
        <w:rPr>
          <w:rFonts w:cstheme="minorBidi"/>
          <w:b w:val="0"/>
          <w:szCs w:val="22"/>
          <w:u w:val="none"/>
        </w:rPr>
        <w:id w:val="-60689095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2650994" w14:textId="3503CD5C" w:rsidR="00172112" w:rsidRPr="00172112" w:rsidRDefault="00172112" w:rsidP="00172112">
          <w:pPr>
            <w:pStyle w:val="afc"/>
            <w:jc w:val="center"/>
            <w:rPr>
              <w:sz w:val="28"/>
            </w:rPr>
          </w:pPr>
          <w:r w:rsidRPr="00172112">
            <w:rPr>
              <w:sz w:val="28"/>
              <w:u w:val="none"/>
            </w:rPr>
            <w:t>Оглавление</w:t>
          </w:r>
          <w:bookmarkEnd w:id="2"/>
          <w:bookmarkEnd w:id="1"/>
        </w:p>
        <w:p w14:paraId="37167488" w14:textId="77777777" w:rsidR="00795891" w:rsidRDefault="00172112">
          <w:pPr>
            <w:pStyle w:val="14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795891" w:rsidRPr="00233B47">
            <w:rPr>
              <w:noProof/>
            </w:rPr>
            <w:t>Оглавление</w:t>
          </w:r>
          <w:r w:rsidR="00795891">
            <w:rPr>
              <w:noProof/>
            </w:rPr>
            <w:tab/>
          </w:r>
          <w:r w:rsidR="00795891">
            <w:rPr>
              <w:noProof/>
            </w:rPr>
            <w:fldChar w:fldCharType="begin"/>
          </w:r>
          <w:r w:rsidR="00795891">
            <w:rPr>
              <w:noProof/>
            </w:rPr>
            <w:instrText xml:space="preserve"> PAGEREF _Toc416188453 \h </w:instrText>
          </w:r>
          <w:r w:rsidR="00795891">
            <w:rPr>
              <w:noProof/>
            </w:rPr>
          </w:r>
          <w:r w:rsidR="00795891">
            <w:rPr>
              <w:noProof/>
            </w:rPr>
            <w:fldChar w:fldCharType="separate"/>
          </w:r>
          <w:r w:rsidR="00795891">
            <w:rPr>
              <w:noProof/>
            </w:rPr>
            <w:t>2</w:t>
          </w:r>
          <w:r w:rsidR="00795891">
            <w:rPr>
              <w:noProof/>
            </w:rPr>
            <w:fldChar w:fldCharType="end"/>
          </w:r>
        </w:p>
        <w:p w14:paraId="73815893" w14:textId="77777777" w:rsidR="00795891" w:rsidRDefault="00795891">
          <w:pPr>
            <w:pStyle w:val="14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Ключевые слова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_Toc416188454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42FF112" w14:textId="77777777" w:rsidR="00795891" w:rsidRDefault="00795891">
          <w:pPr>
            <w:pStyle w:val="14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Список сокращений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_Toc416188455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7E400824" w14:textId="77777777" w:rsidR="00795891" w:rsidRDefault="00795891">
          <w:pPr>
            <w:pStyle w:val="14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Термины и определения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_Toc416188456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79854DA7" w14:textId="77777777" w:rsidR="00795891" w:rsidRDefault="00795891">
          <w:pPr>
            <w:pStyle w:val="14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1. Краткая информация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_Toc416188457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0A00F42F" w14:textId="77777777" w:rsidR="00795891" w:rsidRDefault="00795891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1.1 Определение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_Toc416188458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61A473EE" w14:textId="77777777" w:rsidR="00795891" w:rsidRDefault="00795891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1.2 Этиология и патогенез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_Toc416188459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7D006EE3" w14:textId="77777777" w:rsidR="00795891" w:rsidRDefault="00795891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1.3 Эпидемиология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_Toc416188460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14AAFD38" w14:textId="77777777" w:rsidR="00795891" w:rsidRDefault="00795891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1.4 Кодирование по МКБ 10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_Toc416188461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7EC0FF78" w14:textId="77777777" w:rsidR="00795891" w:rsidRDefault="00795891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1.5 Классификация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_Toc416188462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4D158C4A" w14:textId="77777777" w:rsidR="00795891" w:rsidRDefault="00795891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1.6 Клиническая картина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_Toc416188463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4EB3C9B9" w14:textId="77777777" w:rsidR="00795891" w:rsidRDefault="00795891">
          <w:pPr>
            <w:pStyle w:val="14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2. Диагностика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_Toc416188464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624EAC0D" w14:textId="77777777" w:rsidR="00795891" w:rsidRDefault="00795891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 w:rsidRPr="00233B47">
            <w:rPr>
              <w:rFonts w:eastAsia="Times New Roman"/>
              <w:noProof/>
            </w:rPr>
            <w:t>2.1 Жалобы и анамнез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_Toc416188465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7F2B537F" w14:textId="77777777" w:rsidR="00795891" w:rsidRDefault="00795891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 w:rsidRPr="00233B47">
            <w:rPr>
              <w:rFonts w:eastAsia="Times New Roman"/>
              <w:noProof/>
            </w:rPr>
            <w:t>2.2 Физикальное обследование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_Toc416188466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3C2F3B1A" w14:textId="77777777" w:rsidR="00795891" w:rsidRDefault="00795891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2.3 Лабораторная диагностика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_Toc416188467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7AFB39F8" w14:textId="77777777" w:rsidR="00795891" w:rsidRDefault="00795891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2.4 Инструментальная диагностика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_Toc416188468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12EBE405" w14:textId="77777777" w:rsidR="00795891" w:rsidRDefault="00795891">
          <w:pPr>
            <w:pStyle w:val="14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3. Лечение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_Toc416188469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7E975048" w14:textId="77777777" w:rsidR="00795891" w:rsidRDefault="00795891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ja-JP"/>
            </w:rPr>
          </w:pPr>
          <w:r w:rsidRPr="00233B47">
            <w:rPr>
              <w:rFonts w:eastAsia="Times New Roman"/>
              <w:noProof/>
            </w:rPr>
            <w:t>3.1 Консервативное лечение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_Toc416188470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0DEFCA67" w14:textId="77777777" w:rsidR="00795891" w:rsidRDefault="00795891">
          <w:pPr>
            <w:pStyle w:val="14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4. Реабилитация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_Toc416188471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433488CA" w14:textId="77777777" w:rsidR="00795891" w:rsidRDefault="00795891">
          <w:pPr>
            <w:pStyle w:val="14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5. Профилактика и диспансерное наблюдение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_Toc416188472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51709023" w14:textId="77777777" w:rsidR="00795891" w:rsidRDefault="00795891">
          <w:pPr>
            <w:pStyle w:val="14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6. Дополнительная информация, влияющая на течение и исход заболевания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_Toc416188473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665677FD" w14:textId="77777777" w:rsidR="00795891" w:rsidRDefault="00795891">
          <w:pPr>
            <w:pStyle w:val="14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7. Организация медицинской помощи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_Toc416188474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1E46069E" w14:textId="77777777" w:rsidR="00795891" w:rsidRDefault="00795891">
          <w:pPr>
            <w:pStyle w:val="14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Критерии оценки качества медицинской помощи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_Toc416188475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7F78AFD7" w14:textId="77777777" w:rsidR="00795891" w:rsidRDefault="00795891">
          <w:pPr>
            <w:pStyle w:val="14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Список литературы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_Toc416188476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53FEC025" w14:textId="77777777" w:rsidR="00795891" w:rsidRDefault="00795891">
          <w:pPr>
            <w:pStyle w:val="14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Приложение А1. Состав рабочей группы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_Toc416188477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  <w:p w14:paraId="6F1E1ACA" w14:textId="77777777" w:rsidR="00795891" w:rsidRDefault="00795891">
          <w:pPr>
            <w:pStyle w:val="14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Приложение А2. Методология разработки клинических рекомендаций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_Toc416188478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  <w:p w14:paraId="70F69EEE" w14:textId="77777777" w:rsidR="00795891" w:rsidRDefault="00795891">
          <w:pPr>
            <w:pStyle w:val="14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Приложение Б. Алгоритмы ведения пациента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_Toc416188479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24</w:t>
          </w:r>
          <w:r>
            <w:rPr>
              <w:noProof/>
            </w:rPr>
            <w:fldChar w:fldCharType="end"/>
          </w:r>
        </w:p>
        <w:p w14:paraId="403C11DD" w14:textId="77777777" w:rsidR="00795891" w:rsidRDefault="00795891">
          <w:pPr>
            <w:pStyle w:val="14"/>
            <w:rPr>
              <w:rFonts w:asciiTheme="minorHAnsi" w:eastAsiaTheme="minorEastAsia" w:hAnsiTheme="minorHAnsi"/>
              <w:noProof/>
              <w:szCs w:val="24"/>
              <w:lang w:eastAsia="ja-JP"/>
            </w:rPr>
          </w:pPr>
          <w:r>
            <w:rPr>
              <w:noProof/>
            </w:rPr>
            <w:t>Приложение В. Информация для пациентов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_Toc416188480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25</w:t>
          </w:r>
          <w:r>
            <w:rPr>
              <w:noProof/>
            </w:rPr>
            <w:fldChar w:fldCharType="end"/>
          </w:r>
        </w:p>
        <w:p w14:paraId="192D4603" w14:textId="0D1D3841" w:rsidR="00172112" w:rsidRDefault="00172112">
          <w:r>
            <w:rPr>
              <w:b/>
              <w:bCs/>
            </w:rPr>
            <w:fldChar w:fldCharType="end"/>
          </w:r>
        </w:p>
      </w:sdtContent>
    </w:sdt>
    <w:p w14:paraId="3AB6F2FF" w14:textId="77777777" w:rsidR="00172112" w:rsidRDefault="00172112" w:rsidP="00172112"/>
    <w:p w14:paraId="49936968" w14:textId="77777777" w:rsidR="00172112" w:rsidRDefault="00172112" w:rsidP="00F756F0">
      <w:pPr>
        <w:pStyle w:val="aff7"/>
        <w:rPr>
          <w:sz w:val="28"/>
        </w:rPr>
      </w:pPr>
      <w:r>
        <w:br w:type="page"/>
      </w:r>
    </w:p>
    <w:p w14:paraId="730F7AA5" w14:textId="1794FBFA" w:rsidR="0049584C" w:rsidRPr="0049584C" w:rsidRDefault="0049584C" w:rsidP="00B104EF">
      <w:pPr>
        <w:pStyle w:val="CustomContentNormal"/>
      </w:pPr>
      <w:bookmarkStart w:id="3" w:name="_Toc416188454"/>
      <w:r w:rsidRPr="00EE59C2">
        <w:t>Ключевые</w:t>
      </w:r>
      <w:r w:rsidRPr="0049584C">
        <w:t xml:space="preserve"> слова</w:t>
      </w:r>
      <w:bookmarkEnd w:id="3"/>
    </w:p>
    <w:p w14:paraId="48FFD10A" w14:textId="3E2AF7FE" w:rsidR="00B46390" w:rsidRPr="00EE59C2" w:rsidRDefault="00393099" w:rsidP="00931284">
      <w:pPr>
        <w:pStyle w:val="afb"/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Нейтропения</w:t>
      </w:r>
      <w:r w:rsidR="00B46390" w:rsidRPr="00EE59C2">
        <w:rPr>
          <w:szCs w:val="28"/>
        </w:rPr>
        <w:t>.</w:t>
      </w:r>
    </w:p>
    <w:p w14:paraId="190351F1" w14:textId="59667D9B" w:rsidR="00B46390" w:rsidRPr="00EE59C2" w:rsidRDefault="00393099" w:rsidP="00931284">
      <w:pPr>
        <w:pStyle w:val="afb"/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Приобретенная нейтропения</w:t>
      </w:r>
      <w:r w:rsidR="00B46390" w:rsidRPr="00EE59C2">
        <w:rPr>
          <w:szCs w:val="28"/>
        </w:rPr>
        <w:t>..</w:t>
      </w:r>
    </w:p>
    <w:p w14:paraId="7FC297CF" w14:textId="77777777" w:rsidR="00393099" w:rsidRPr="00393099" w:rsidRDefault="00393099" w:rsidP="00931284">
      <w:pPr>
        <w:pStyle w:val="afb"/>
        <w:numPr>
          <w:ilvl w:val="0"/>
          <w:numId w:val="3"/>
        </w:numPr>
        <w:ind w:left="0" w:firstLine="709"/>
      </w:pPr>
      <w:r>
        <w:rPr>
          <w:szCs w:val="28"/>
        </w:rPr>
        <w:t>Иммунная нейтропения</w:t>
      </w:r>
    </w:p>
    <w:p w14:paraId="27494814" w14:textId="77777777" w:rsidR="00393099" w:rsidRPr="00393099" w:rsidRDefault="00393099" w:rsidP="00931284">
      <w:pPr>
        <w:pStyle w:val="afb"/>
        <w:numPr>
          <w:ilvl w:val="0"/>
          <w:numId w:val="3"/>
        </w:numPr>
        <w:ind w:left="0" w:firstLine="709"/>
      </w:pPr>
      <w:r>
        <w:rPr>
          <w:szCs w:val="28"/>
        </w:rPr>
        <w:t>Агранулоцитоз</w:t>
      </w:r>
    </w:p>
    <w:p w14:paraId="5D306E85" w14:textId="77777777" w:rsidR="00555AF2" w:rsidRPr="00555AF2" w:rsidRDefault="00393099" w:rsidP="00931284">
      <w:pPr>
        <w:pStyle w:val="afb"/>
        <w:numPr>
          <w:ilvl w:val="0"/>
          <w:numId w:val="3"/>
        </w:numPr>
        <w:ind w:left="0" w:firstLine="709"/>
      </w:pPr>
      <w:r>
        <w:rPr>
          <w:szCs w:val="28"/>
        </w:rPr>
        <w:t>Доброкачественная нейтропения детского возраста</w:t>
      </w:r>
    </w:p>
    <w:p w14:paraId="7168E711" w14:textId="260CBD55" w:rsidR="00555AF2" w:rsidRPr="00555AF2" w:rsidRDefault="00555AF2" w:rsidP="00931284">
      <w:pPr>
        <w:pStyle w:val="afb"/>
        <w:numPr>
          <w:ilvl w:val="0"/>
          <w:numId w:val="3"/>
        </w:numPr>
        <w:ind w:left="0" w:firstLine="709"/>
      </w:pPr>
      <w:r w:rsidRPr="00555AF2">
        <w:rPr>
          <w:rFonts w:cs="Times New Roman"/>
          <w:szCs w:val="24"/>
        </w:rPr>
        <w:t>Гранулоцитарный колониестимулирующий фактор</w:t>
      </w:r>
    </w:p>
    <w:p w14:paraId="413CF872" w14:textId="77777777" w:rsidR="000414F6" w:rsidRDefault="00CB71DA" w:rsidP="00172112">
      <w:pPr>
        <w:pStyle w:val="CustomContentNormal"/>
      </w:pPr>
      <w:r>
        <w:br w:type="page"/>
      </w:r>
      <w:bookmarkStart w:id="4" w:name="__RefHeading___doc_abbreviation"/>
      <w:bookmarkStart w:id="5" w:name="_Toc416188455"/>
      <w:r>
        <w:t>Список сокращений</w:t>
      </w:r>
      <w:bookmarkEnd w:id="4"/>
      <w:bookmarkEnd w:id="5"/>
    </w:p>
    <w:p w14:paraId="2BA06C31" w14:textId="32737029" w:rsidR="00B46390" w:rsidRDefault="00405C4B" w:rsidP="00F756F0">
      <w:pPr>
        <w:pStyle w:val="aff5"/>
        <w:divId w:val="1653948401"/>
      </w:pPr>
      <w:r>
        <w:t>АКН – абсолютное количество нейтрофилов</w:t>
      </w:r>
    </w:p>
    <w:p w14:paraId="2F0925AB" w14:textId="0CF6E592" w:rsidR="002E2B49" w:rsidRDefault="002E2B49" w:rsidP="00F756F0">
      <w:pPr>
        <w:pStyle w:val="aff5"/>
        <w:divId w:val="1653948401"/>
      </w:pPr>
      <w:r>
        <w:t xml:space="preserve">ПХТ - </w:t>
      </w:r>
      <w:proofErr w:type="spellStart"/>
      <w:r>
        <w:t>полихимиотерапия</w:t>
      </w:r>
      <w:proofErr w:type="spellEnd"/>
    </w:p>
    <w:p w14:paraId="38A87A95" w14:textId="0D8B0D50" w:rsidR="00405C4B" w:rsidRDefault="00405C4B" w:rsidP="00F756F0">
      <w:pPr>
        <w:pStyle w:val="aff5"/>
        <w:divId w:val="1653948401"/>
      </w:pPr>
      <w:r>
        <w:t>ИН – иммунная нейтропения</w:t>
      </w:r>
    </w:p>
    <w:p w14:paraId="66D29D86" w14:textId="7FB18166" w:rsidR="00FF2CF6" w:rsidRDefault="00FF2CF6" w:rsidP="00F756F0">
      <w:pPr>
        <w:pStyle w:val="aff5"/>
        <w:divId w:val="1653948401"/>
      </w:pPr>
      <w:r>
        <w:rPr>
          <w:lang w:val="en-US"/>
        </w:rPr>
        <w:t>HNA</w:t>
      </w:r>
      <w:r>
        <w:t xml:space="preserve"> - </w:t>
      </w:r>
      <w:proofErr w:type="gramStart"/>
      <w:r>
        <w:t xml:space="preserve">аллели  </w:t>
      </w:r>
      <w:proofErr w:type="spellStart"/>
      <w:r>
        <w:t>нейтрофильных</w:t>
      </w:r>
      <w:proofErr w:type="spellEnd"/>
      <w:proofErr w:type="gramEnd"/>
      <w:r>
        <w:t xml:space="preserve"> антигенов человека </w:t>
      </w:r>
    </w:p>
    <w:p w14:paraId="7C95D96D" w14:textId="248C9E5A" w:rsidR="00541394" w:rsidRDefault="00541394" w:rsidP="00F756F0">
      <w:pPr>
        <w:pStyle w:val="aff5"/>
        <w:divId w:val="1653948401"/>
      </w:pPr>
      <w:r>
        <w:t>К</w:t>
      </w:r>
      <w:r w:rsidR="008F5E6A">
        <w:t>М</w:t>
      </w:r>
      <w:r>
        <w:t>П – костномозговая пункция</w:t>
      </w:r>
    </w:p>
    <w:p w14:paraId="11BC2058" w14:textId="2EB4FDE6" w:rsidR="001679FA" w:rsidRDefault="001679FA" w:rsidP="00F756F0">
      <w:pPr>
        <w:pStyle w:val="aff5"/>
        <w:divId w:val="1653948401"/>
      </w:pPr>
      <w:r>
        <w:t>ОАК – общий анализ крови</w:t>
      </w:r>
    </w:p>
    <w:p w14:paraId="6CFC4343" w14:textId="703D5761" w:rsidR="00A51E78" w:rsidRDefault="00A51E78" w:rsidP="00F756F0">
      <w:pPr>
        <w:pStyle w:val="aff5"/>
        <w:divId w:val="1653948401"/>
      </w:pPr>
      <w:r>
        <w:t>СОЭ – скорость оседания эритроцитов</w:t>
      </w:r>
    </w:p>
    <w:p w14:paraId="5BEF04B8" w14:textId="1BAA1229" w:rsidR="004275B1" w:rsidRDefault="004275B1" w:rsidP="00F756F0">
      <w:pPr>
        <w:pStyle w:val="aff5"/>
        <w:divId w:val="1653948401"/>
      </w:pPr>
      <w:r>
        <w:t>СРБ - С-реактивный белок</w:t>
      </w:r>
    </w:p>
    <w:p w14:paraId="4CF87A4E" w14:textId="77777777" w:rsidR="00A406E0" w:rsidRDefault="00842F19" w:rsidP="00F756F0">
      <w:pPr>
        <w:pStyle w:val="aff5"/>
        <w:divId w:val="1653948401"/>
        <w:rPr>
          <w:rFonts w:cs="Times New Roman"/>
        </w:rPr>
      </w:pPr>
      <w:r>
        <w:t xml:space="preserve">рчГ-КСФ - </w:t>
      </w:r>
      <w:r>
        <w:rPr>
          <w:rFonts w:cs="Times New Roman"/>
        </w:rPr>
        <w:t xml:space="preserve">гранулоцитарный колониестимулирующий фактор человеческий рекомбинантный </w:t>
      </w:r>
    </w:p>
    <w:p w14:paraId="0F5182E5" w14:textId="3C23C364" w:rsidR="00237D62" w:rsidRDefault="00237D62" w:rsidP="00F756F0">
      <w:pPr>
        <w:pStyle w:val="aff5"/>
        <w:divId w:val="1653948401"/>
        <w:rPr>
          <w:rFonts w:cs="Times New Roman"/>
        </w:rPr>
      </w:pPr>
      <w:r w:rsidRPr="00543624">
        <w:t>ВВИГ</w:t>
      </w:r>
      <w:r>
        <w:t xml:space="preserve"> </w:t>
      </w:r>
      <w:r w:rsidR="00E45E0A">
        <w:t>–</w:t>
      </w:r>
      <w:r>
        <w:t xml:space="preserve"> </w:t>
      </w:r>
      <w:r w:rsidR="008F5E6A">
        <w:t xml:space="preserve"> </w:t>
      </w:r>
      <w:r w:rsidR="00E45E0A">
        <w:t>внутривенный иммуноглобулин</w:t>
      </w:r>
    </w:p>
    <w:p w14:paraId="6D995F77" w14:textId="25DA4D9F" w:rsidR="00842F19" w:rsidRDefault="00A406E0" w:rsidP="00F756F0">
      <w:pPr>
        <w:pStyle w:val="aff5"/>
        <w:divId w:val="1653948401"/>
        <w:rPr>
          <w:rFonts w:cs="Times New Roman"/>
        </w:rPr>
      </w:pPr>
      <w:r w:rsidRPr="00A406E0">
        <w:t>МДС</w:t>
      </w:r>
      <w:r w:rsidR="00842F19" w:rsidRPr="00A406E0">
        <w:rPr>
          <w:rFonts w:cs="Times New Roman"/>
        </w:rPr>
        <w:t xml:space="preserve"> </w:t>
      </w:r>
      <w:r>
        <w:rPr>
          <w:rFonts w:cs="Times New Roman"/>
        </w:rPr>
        <w:t>– миелодиспластический синдром</w:t>
      </w:r>
    </w:p>
    <w:p w14:paraId="632C2330" w14:textId="2F4ED250" w:rsidR="00E45E0A" w:rsidRPr="00A406E0" w:rsidRDefault="00E45E0A" w:rsidP="00F756F0">
      <w:pPr>
        <w:pStyle w:val="aff5"/>
        <w:divId w:val="1653948401"/>
      </w:pPr>
      <w:r>
        <w:rPr>
          <w:rFonts w:cs="Times New Roman"/>
        </w:rPr>
        <w:t>ЦГ- цитогенетическое исследование</w:t>
      </w:r>
    </w:p>
    <w:p w14:paraId="446351FE" w14:textId="1E69DFE4" w:rsidR="000414F6" w:rsidRDefault="00CB71DA" w:rsidP="00172112">
      <w:pPr>
        <w:pStyle w:val="CustomContentNormal"/>
      </w:pPr>
      <w:r>
        <w:br w:type="page"/>
      </w:r>
      <w:bookmarkStart w:id="6" w:name="__RefHeading___doc_terms"/>
      <w:bookmarkStart w:id="7" w:name="_Toc416188456"/>
      <w:r>
        <w:t>Термины и определения</w:t>
      </w:r>
      <w:bookmarkEnd w:id="6"/>
      <w:bookmarkEnd w:id="7"/>
    </w:p>
    <w:p w14:paraId="29FDB089" w14:textId="77777777" w:rsidR="00AB2154" w:rsidRDefault="00AB2154" w:rsidP="00AB2154">
      <w:pPr>
        <w:rPr>
          <w:rFonts w:cs="Times New Roman"/>
          <w:szCs w:val="24"/>
        </w:rPr>
      </w:pPr>
      <w:r w:rsidRPr="0013489D">
        <w:rPr>
          <w:rFonts w:cs="Times New Roman"/>
          <w:b/>
          <w:szCs w:val="24"/>
        </w:rPr>
        <w:t xml:space="preserve">Агранулоцитоз </w:t>
      </w:r>
      <w:r w:rsidRPr="0013489D">
        <w:rPr>
          <w:rFonts w:cs="Times New Roman"/>
          <w:szCs w:val="24"/>
        </w:rPr>
        <w:t>– снижение уровня нейтрофилов в периферической крови менее 0,5х10</w:t>
      </w:r>
      <w:r w:rsidRPr="0013489D">
        <w:rPr>
          <w:rFonts w:cs="Times New Roman"/>
          <w:szCs w:val="24"/>
          <w:vertAlign w:val="superscript"/>
        </w:rPr>
        <w:t>9</w:t>
      </w:r>
      <w:r w:rsidRPr="0013489D">
        <w:rPr>
          <w:rFonts w:cs="Times New Roman"/>
          <w:szCs w:val="24"/>
        </w:rPr>
        <w:t>/л</w:t>
      </w:r>
      <w:r>
        <w:rPr>
          <w:rFonts w:cs="Times New Roman"/>
          <w:szCs w:val="24"/>
        </w:rPr>
        <w:t>.</w:t>
      </w:r>
    </w:p>
    <w:p w14:paraId="694C3959" w14:textId="36B9130C" w:rsidR="004275B1" w:rsidRPr="0013489D" w:rsidRDefault="004275B1" w:rsidP="004275B1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</w:rPr>
        <w:t>Гранулоцитарный</w:t>
      </w:r>
      <w:r w:rsidRPr="00842F19">
        <w:rPr>
          <w:rFonts w:cs="Times New Roman"/>
          <w:b/>
        </w:rPr>
        <w:t xml:space="preserve"> колониестимулирующий фактор человеческий рекомбинантный</w:t>
      </w:r>
      <w:r>
        <w:rPr>
          <w:rFonts w:cs="Times New Roman"/>
        </w:rPr>
        <w:t xml:space="preserve"> – это колониестимулирующий фактор, стимулирующий в культуре клеток формирование колоний гранулоцитов, который стимулирует пролиферацию и дифференцировку поздних клеток предшественников в нейтрофилы.   </w:t>
      </w:r>
    </w:p>
    <w:p w14:paraId="1C983CFF" w14:textId="77777777" w:rsidR="00AB2154" w:rsidRDefault="00AB2154" w:rsidP="00AB2154">
      <w:pPr>
        <w:contextualSpacing/>
        <w:rPr>
          <w:rFonts w:cs="Times New Roman"/>
        </w:rPr>
      </w:pPr>
      <w:r w:rsidRPr="00543624">
        <w:rPr>
          <w:rFonts w:cs="Times New Roman"/>
          <w:b/>
        </w:rPr>
        <w:t>Нейтропения</w:t>
      </w:r>
      <w:r w:rsidRPr="00543624">
        <w:rPr>
          <w:rFonts w:cs="Times New Roman"/>
        </w:rPr>
        <w:t xml:space="preserve"> - это состояние, сопровождающееся снижением абсолютного количества нейтрофилов (АКН) в периферической крови менее 1,0х10</w:t>
      </w:r>
      <w:r w:rsidRPr="00543624">
        <w:rPr>
          <w:rFonts w:cs="Times New Roman"/>
          <w:vertAlign w:val="superscript"/>
        </w:rPr>
        <w:t>9</w:t>
      </w:r>
      <w:r w:rsidRPr="00543624">
        <w:rPr>
          <w:rFonts w:cs="Times New Roman"/>
        </w:rPr>
        <w:t>/л у детей до 1 года и менее 1,5х10</w:t>
      </w:r>
      <w:r w:rsidRPr="00543624">
        <w:rPr>
          <w:rFonts w:cs="Times New Roman"/>
          <w:vertAlign w:val="superscript"/>
        </w:rPr>
        <w:t>9</w:t>
      </w:r>
      <w:r w:rsidRPr="00543624">
        <w:rPr>
          <w:rFonts w:cs="Times New Roman"/>
        </w:rPr>
        <w:t xml:space="preserve">/л у детей старше года и взрослых. Среди нейтропений выделяют врожденную (генетически детерминированную), приобретенные, как правило иммунную и хроническую доброкачественную нейтропению детского возраста. </w:t>
      </w:r>
    </w:p>
    <w:p w14:paraId="6142E1B8" w14:textId="77777777" w:rsidR="001D40F8" w:rsidRPr="001D40F8" w:rsidRDefault="001D40F8" w:rsidP="00924161">
      <w:pPr>
        <w:rPr>
          <w:szCs w:val="24"/>
        </w:rPr>
      </w:pPr>
    </w:p>
    <w:p w14:paraId="314D4DF9" w14:textId="77777777" w:rsidR="00275A41" w:rsidRDefault="00CB71DA" w:rsidP="00924161">
      <w:pPr>
        <w:pStyle w:val="afa"/>
        <w:spacing w:beforeAutospacing="0" w:afterAutospacing="0" w:line="360" w:lineRule="auto"/>
        <w:divId w:val="576134796"/>
      </w:pPr>
      <w:r>
        <w:t>                                   </w:t>
      </w:r>
    </w:p>
    <w:p w14:paraId="7DB514FB" w14:textId="77777777" w:rsidR="000414F6" w:rsidRDefault="00CB71DA" w:rsidP="00172112">
      <w:pPr>
        <w:pStyle w:val="CustomContentNormal"/>
      </w:pPr>
      <w:r>
        <w:br w:type="page"/>
      </w:r>
      <w:bookmarkStart w:id="8" w:name="__RefHeading___doc_1"/>
      <w:bookmarkStart w:id="9" w:name="_Toc416188457"/>
      <w:r>
        <w:t>1. Краткая информация</w:t>
      </w:r>
      <w:bookmarkEnd w:id="8"/>
      <w:bookmarkEnd w:id="9"/>
    </w:p>
    <w:p w14:paraId="26F2E4FC" w14:textId="31A1B5B3" w:rsidR="00B46390" w:rsidRDefault="00B46390" w:rsidP="00172112">
      <w:pPr>
        <w:pStyle w:val="2"/>
      </w:pPr>
      <w:bookmarkStart w:id="10" w:name="_Toc469402330"/>
      <w:bookmarkStart w:id="11" w:name="_Toc468273527"/>
      <w:bookmarkStart w:id="12" w:name="_Toc468273445"/>
      <w:bookmarkStart w:id="13" w:name="_Toc416188458"/>
      <w:bookmarkStart w:id="14" w:name="__RefHeading___doc_2"/>
      <w:bookmarkEnd w:id="10"/>
      <w:bookmarkEnd w:id="11"/>
      <w:bookmarkEnd w:id="12"/>
      <w:r w:rsidRPr="00B46390">
        <w:t>1.1 Определение</w:t>
      </w:r>
      <w:bookmarkEnd w:id="13"/>
    </w:p>
    <w:p w14:paraId="024946C0" w14:textId="5E895FCC" w:rsidR="00F22923" w:rsidRDefault="00F22923" w:rsidP="00F22923">
      <w:pPr>
        <w:rPr>
          <w:rFonts w:cs="Times New Roman"/>
          <w:szCs w:val="28"/>
        </w:rPr>
      </w:pPr>
      <w:r w:rsidRPr="00103266">
        <w:rPr>
          <w:rFonts w:cs="Times New Roman"/>
          <w:b/>
          <w:szCs w:val="28"/>
        </w:rPr>
        <w:t>Нейтропения</w:t>
      </w:r>
      <w:r w:rsidRPr="00D443E2">
        <w:rPr>
          <w:rFonts w:cs="Times New Roman"/>
          <w:szCs w:val="28"/>
        </w:rPr>
        <w:t xml:space="preserve"> - это состояние, сопровождающееся снижением </w:t>
      </w:r>
      <w:r>
        <w:rPr>
          <w:rFonts w:cs="Times New Roman"/>
          <w:szCs w:val="28"/>
        </w:rPr>
        <w:t>абсолютного количества</w:t>
      </w:r>
      <w:r w:rsidRPr="00D443E2">
        <w:rPr>
          <w:rFonts w:cs="Times New Roman"/>
          <w:szCs w:val="28"/>
        </w:rPr>
        <w:t xml:space="preserve"> нейтрофилов</w:t>
      </w:r>
      <w:r w:rsidR="008F5E6A">
        <w:rPr>
          <w:rFonts w:cs="Times New Roman"/>
          <w:szCs w:val="28"/>
        </w:rPr>
        <w:t xml:space="preserve"> (АКН)</w:t>
      </w:r>
      <w:r>
        <w:rPr>
          <w:rFonts w:cs="Times New Roman"/>
          <w:szCs w:val="28"/>
        </w:rPr>
        <w:t xml:space="preserve"> (палочкоядерных и сегментоядерных) в периферической крови</w:t>
      </w:r>
      <w:r w:rsidRPr="00D443E2">
        <w:rPr>
          <w:rFonts w:cs="Times New Roman"/>
          <w:szCs w:val="28"/>
        </w:rPr>
        <w:t xml:space="preserve"> менее 1,0х10</w:t>
      </w:r>
      <w:r w:rsidRPr="00D443E2">
        <w:rPr>
          <w:rFonts w:cs="Times New Roman"/>
          <w:szCs w:val="28"/>
          <w:vertAlign w:val="superscript"/>
        </w:rPr>
        <w:t>9</w:t>
      </w:r>
      <w:r w:rsidRPr="00D443E2">
        <w:rPr>
          <w:rFonts w:cs="Times New Roman"/>
          <w:szCs w:val="28"/>
        </w:rPr>
        <w:t>/л у детей до 1 года и менее 1,5х10</w:t>
      </w:r>
      <w:r w:rsidRPr="00D443E2">
        <w:rPr>
          <w:rFonts w:cs="Times New Roman"/>
          <w:szCs w:val="28"/>
          <w:vertAlign w:val="superscript"/>
        </w:rPr>
        <w:t>9</w:t>
      </w:r>
      <w:r w:rsidRPr="00D443E2">
        <w:rPr>
          <w:rFonts w:cs="Times New Roman"/>
          <w:szCs w:val="28"/>
        </w:rPr>
        <w:t xml:space="preserve">/л у </w:t>
      </w:r>
      <w:r>
        <w:rPr>
          <w:rFonts w:cs="Times New Roman"/>
          <w:szCs w:val="28"/>
        </w:rPr>
        <w:t xml:space="preserve">детей старше года и </w:t>
      </w:r>
      <w:r w:rsidRPr="00842F19">
        <w:rPr>
          <w:rFonts w:cs="Times New Roman"/>
          <w:szCs w:val="28"/>
        </w:rPr>
        <w:t>взрослых [1].</w:t>
      </w:r>
      <w:r>
        <w:rPr>
          <w:rFonts w:cs="Times New Roman"/>
          <w:szCs w:val="28"/>
        </w:rPr>
        <w:t xml:space="preserve"> Среди нейтропений выделяют врожденную (генетически детерминированную), приобретенн</w:t>
      </w:r>
      <w:r w:rsidR="008F5E6A">
        <w:rPr>
          <w:rFonts w:cs="Times New Roman"/>
          <w:szCs w:val="28"/>
        </w:rPr>
        <w:t>ую</w:t>
      </w:r>
      <w:r>
        <w:rPr>
          <w:rFonts w:cs="Times New Roman"/>
          <w:szCs w:val="28"/>
        </w:rPr>
        <w:t xml:space="preserve">  и хроническую доброкачественную нейтропению детского возраста. </w:t>
      </w:r>
    </w:p>
    <w:p w14:paraId="4F475E81" w14:textId="14BAC2CE" w:rsidR="00B46390" w:rsidRDefault="00B46390" w:rsidP="00172112">
      <w:pPr>
        <w:pStyle w:val="2"/>
        <w:contextualSpacing/>
      </w:pPr>
      <w:bookmarkStart w:id="15" w:name="_Toc416188459"/>
      <w:r w:rsidRPr="00B46390">
        <w:t>1.2 Этиология и патогенез</w:t>
      </w:r>
      <w:bookmarkEnd w:id="15"/>
    </w:p>
    <w:p w14:paraId="689E38DF" w14:textId="3EF665F7" w:rsidR="0072778A" w:rsidRPr="00123638" w:rsidRDefault="0072778A" w:rsidP="00172112">
      <w:pPr>
        <w:pStyle w:val="2"/>
        <w:contextualSpacing/>
        <w:rPr>
          <w:b w:val="0"/>
          <w:u w:val="none"/>
        </w:rPr>
      </w:pPr>
      <w:r w:rsidRPr="00123638">
        <w:rPr>
          <w:b w:val="0"/>
          <w:u w:val="none"/>
        </w:rPr>
        <w:t xml:space="preserve">Механизмы развития приобретенной нейтропении включают нарушение продукции гранулоцитов или их разрушение. Первый механизм наиболее часто встречается при нейтропении, индуцированной полихимиотерапией (ПХТ) (в ходе лечения онкологических и системных аутоиммунных заболеваний), однако ПХТ-индуцированные аплазии кроветворения не рассматриваются в данных клинических рекомендациях. Также нарушение продукции гранулоцитов (а также других клеток крови) отмечается при приобретенных апластических состояниях, которые также рассматриваются отдельно (см. </w:t>
      </w:r>
      <w:r w:rsidR="002865D9" w:rsidRPr="00123638">
        <w:rPr>
          <w:b w:val="0"/>
          <w:u w:val="none"/>
        </w:rPr>
        <w:t>с</w:t>
      </w:r>
      <w:r w:rsidRPr="00123638">
        <w:rPr>
          <w:b w:val="0"/>
          <w:u w:val="none"/>
        </w:rPr>
        <w:t>оответствующие клинические рекомендации).</w:t>
      </w:r>
      <w:r w:rsidR="002865D9" w:rsidRPr="00123638">
        <w:rPr>
          <w:b w:val="0"/>
          <w:u w:val="none"/>
        </w:rPr>
        <w:t xml:space="preserve"> </w:t>
      </w:r>
      <w:r w:rsidRPr="00123638">
        <w:rPr>
          <w:b w:val="0"/>
          <w:u w:val="none"/>
        </w:rPr>
        <w:t>Тем не менее, приобретенная нейтропения, индуцированная другими препаратами, встречается достаточно часто в педиатрической и, особенно, терапевтической практике</w:t>
      </w:r>
      <w:r w:rsidR="00FF2CF6">
        <w:rPr>
          <w:b w:val="0"/>
          <w:u w:val="none"/>
        </w:rPr>
        <w:t>.</w:t>
      </w:r>
      <w:r w:rsidRPr="00123638">
        <w:rPr>
          <w:b w:val="0"/>
          <w:u w:val="none"/>
        </w:rPr>
        <w:t xml:space="preserve"> Данный вид нейтропении носит смешанный характер.</w:t>
      </w:r>
    </w:p>
    <w:p w14:paraId="1F306373" w14:textId="02822C83" w:rsidR="007073C3" w:rsidRPr="00023F15" w:rsidRDefault="007073C3" w:rsidP="002865D9">
      <w:pPr>
        <w:pStyle w:val="2"/>
        <w:ind w:firstLine="0"/>
        <w:rPr>
          <w:b w:val="0"/>
          <w:u w:val="none"/>
        </w:rPr>
      </w:pPr>
      <w:r w:rsidRPr="00023F15">
        <w:rPr>
          <w:b w:val="0"/>
          <w:u w:val="none"/>
        </w:rPr>
        <w:t>Многие лекарственные препараты</w:t>
      </w:r>
      <w:r w:rsidR="0030370D" w:rsidRPr="00023F15">
        <w:rPr>
          <w:b w:val="0"/>
          <w:u w:val="none"/>
        </w:rPr>
        <w:t xml:space="preserve"> (таб. 1)</w:t>
      </w:r>
      <w:r w:rsidRPr="00023F15">
        <w:rPr>
          <w:b w:val="0"/>
          <w:u w:val="none"/>
        </w:rPr>
        <w:t xml:space="preserve">, выступая в роли гаптенов, опосредуют разрушение нейтрофилов или их предшественников </w:t>
      </w:r>
      <w:r w:rsidR="00D6776A" w:rsidRPr="00023F15">
        <w:rPr>
          <w:b w:val="0"/>
          <w:u w:val="none"/>
        </w:rPr>
        <w:t>иммунной</w:t>
      </w:r>
      <w:r w:rsidRPr="00023F15">
        <w:rPr>
          <w:b w:val="0"/>
          <w:u w:val="none"/>
        </w:rPr>
        <w:t xml:space="preserve">̆ </w:t>
      </w:r>
      <w:r w:rsidR="00D6776A" w:rsidRPr="00023F15">
        <w:rPr>
          <w:b w:val="0"/>
          <w:u w:val="none"/>
        </w:rPr>
        <w:t>системой</w:t>
      </w:r>
      <w:r w:rsidRPr="00023F15">
        <w:rPr>
          <w:b w:val="0"/>
          <w:u w:val="none"/>
        </w:rPr>
        <w:t xml:space="preserve">̆. В этом случае </w:t>
      </w:r>
      <w:r w:rsidR="00D6776A" w:rsidRPr="00023F15">
        <w:rPr>
          <w:b w:val="0"/>
          <w:u w:val="none"/>
        </w:rPr>
        <w:t>нейтропения</w:t>
      </w:r>
      <w:r w:rsidRPr="00023F15">
        <w:rPr>
          <w:b w:val="0"/>
          <w:u w:val="none"/>
        </w:rPr>
        <w:t xml:space="preserve"> развивается в среднем на 15-е сутки после начала приема препарата</w:t>
      </w:r>
      <w:r w:rsidR="000A6317" w:rsidRPr="00023F15">
        <w:rPr>
          <w:b w:val="0"/>
          <w:u w:val="none"/>
        </w:rPr>
        <w:t xml:space="preserve"> [2]</w:t>
      </w:r>
      <w:r w:rsidRPr="00023F15">
        <w:rPr>
          <w:b w:val="0"/>
          <w:u w:val="none"/>
        </w:rPr>
        <w:t>.</w:t>
      </w:r>
    </w:p>
    <w:p w14:paraId="77ABD96A" w14:textId="439176B2" w:rsidR="003A5E1E" w:rsidRDefault="003A5E1E" w:rsidP="007073C3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  <w:r w:rsidRPr="003A5E1E">
        <w:rPr>
          <w:rFonts w:cs="Times New Roman"/>
          <w:b/>
        </w:rPr>
        <w:t>Таблица 1.</w:t>
      </w:r>
      <w:r>
        <w:rPr>
          <w:rFonts w:cs="Times New Roman"/>
        </w:rPr>
        <w:t xml:space="preserve"> Лекарственные препараты</w:t>
      </w:r>
      <w:r w:rsidR="00417342">
        <w:rPr>
          <w:rFonts w:cs="Times New Roman"/>
        </w:rPr>
        <w:t>,</w:t>
      </w:r>
      <w:r>
        <w:rPr>
          <w:rFonts w:cs="Times New Roman"/>
        </w:rPr>
        <w:t xml:space="preserve"> способные вызвать нейтропению</w:t>
      </w:r>
      <w:r w:rsidR="0062155A">
        <w:rPr>
          <w:rFonts w:cs="Times New Roman"/>
        </w:rPr>
        <w:t xml:space="preserve"> [2]</w:t>
      </w:r>
      <w:r>
        <w:rPr>
          <w:rFonts w:cs="Times New Roman"/>
        </w:rPr>
        <w:t>.</w:t>
      </w:r>
    </w:p>
    <w:tbl>
      <w:tblPr>
        <w:tblW w:w="968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77"/>
        <w:gridCol w:w="6910"/>
      </w:tblGrid>
      <w:tr w:rsidR="00FB0967" w:rsidRPr="0030370D" w14:paraId="2949B8EE" w14:textId="77777777" w:rsidTr="00E44352">
        <w:trPr>
          <w:trHeight w:val="822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142" w:type="dxa"/>
              <w:bottom w:w="74" w:type="dxa"/>
              <w:right w:w="142" w:type="dxa"/>
            </w:tcMar>
            <w:hideMark/>
          </w:tcPr>
          <w:p w14:paraId="74726346" w14:textId="77777777" w:rsidR="00FB0967" w:rsidRPr="0030370D" w:rsidRDefault="00FB0967" w:rsidP="00E4435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firstLine="0"/>
              <w:contextualSpacing/>
              <w:jc w:val="left"/>
              <w:rPr>
                <w:rFonts w:cs="Times New Roman"/>
              </w:rPr>
            </w:pPr>
            <w:r w:rsidRPr="0030370D">
              <w:rPr>
                <w:rFonts w:cs="Times New Roman"/>
              </w:rPr>
              <w:t>Противосудорожные средства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142" w:type="dxa"/>
              <w:bottom w:w="74" w:type="dxa"/>
              <w:right w:w="142" w:type="dxa"/>
            </w:tcMar>
            <w:hideMark/>
          </w:tcPr>
          <w:p w14:paraId="63575AF8" w14:textId="77777777" w:rsidR="00FB0967" w:rsidRPr="0030370D" w:rsidRDefault="00FB0967" w:rsidP="00E4435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firstLine="0"/>
              <w:contextualSpacing/>
              <w:jc w:val="left"/>
              <w:rPr>
                <w:rFonts w:cs="Times New Roman"/>
              </w:rPr>
            </w:pPr>
            <w:r w:rsidRPr="0030370D">
              <w:rPr>
                <w:rFonts w:cs="Times New Roman"/>
              </w:rPr>
              <w:t>Карбамазепин, диазепам, фенитоин, вальпроат натрия</w:t>
            </w:r>
          </w:p>
        </w:tc>
      </w:tr>
      <w:tr w:rsidR="00FB0967" w:rsidRPr="0030370D" w14:paraId="4C4102C3" w14:textId="77777777" w:rsidTr="00E44352">
        <w:trPr>
          <w:trHeight w:val="822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142" w:type="dxa"/>
              <w:bottom w:w="74" w:type="dxa"/>
              <w:right w:w="142" w:type="dxa"/>
            </w:tcMar>
            <w:hideMark/>
          </w:tcPr>
          <w:p w14:paraId="2436A695" w14:textId="77777777" w:rsidR="00FB0967" w:rsidRPr="0030370D" w:rsidRDefault="00FB0967" w:rsidP="00E4435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firstLine="0"/>
              <w:contextualSpacing/>
              <w:jc w:val="left"/>
              <w:rPr>
                <w:rFonts w:cs="Times New Roman"/>
              </w:rPr>
            </w:pPr>
            <w:r w:rsidRPr="0030370D">
              <w:rPr>
                <w:rFonts w:cs="Times New Roman"/>
              </w:rPr>
              <w:t>Антипсихотические и антидепрессанты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142" w:type="dxa"/>
              <w:bottom w:w="74" w:type="dxa"/>
              <w:right w:w="142" w:type="dxa"/>
            </w:tcMar>
            <w:hideMark/>
          </w:tcPr>
          <w:p w14:paraId="5FA15B86" w14:textId="77777777" w:rsidR="00FB0967" w:rsidRPr="0030370D" w:rsidRDefault="00FB0967" w:rsidP="00E4435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firstLine="0"/>
              <w:contextualSpacing/>
              <w:jc w:val="left"/>
              <w:rPr>
                <w:rFonts w:cs="Times New Roman"/>
              </w:rPr>
            </w:pPr>
            <w:r w:rsidRPr="0030370D">
              <w:rPr>
                <w:rFonts w:cs="Times New Roman"/>
              </w:rPr>
              <w:t>Галоперидол, клозапин</w:t>
            </w:r>
          </w:p>
        </w:tc>
      </w:tr>
      <w:tr w:rsidR="00FB0967" w:rsidRPr="0030370D" w14:paraId="2A042197" w14:textId="77777777" w:rsidTr="00E44352">
        <w:trPr>
          <w:trHeight w:val="822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142" w:type="dxa"/>
              <w:bottom w:w="74" w:type="dxa"/>
              <w:right w:w="142" w:type="dxa"/>
            </w:tcMar>
            <w:hideMark/>
          </w:tcPr>
          <w:p w14:paraId="710288BD" w14:textId="77777777" w:rsidR="00FB0967" w:rsidRPr="0030370D" w:rsidRDefault="00FB0967" w:rsidP="00E4435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firstLine="0"/>
              <w:contextualSpacing/>
              <w:jc w:val="left"/>
              <w:rPr>
                <w:rFonts w:cs="Times New Roman"/>
              </w:rPr>
            </w:pPr>
            <w:r w:rsidRPr="0030370D">
              <w:rPr>
                <w:rFonts w:cs="Times New Roman"/>
              </w:rPr>
              <w:t>Сердечно-сосудистые средства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142" w:type="dxa"/>
              <w:bottom w:w="74" w:type="dxa"/>
              <w:right w:w="142" w:type="dxa"/>
            </w:tcMar>
            <w:hideMark/>
          </w:tcPr>
          <w:p w14:paraId="0944A895" w14:textId="77777777" w:rsidR="00FB0967" w:rsidRPr="0030370D" w:rsidRDefault="00FB0967" w:rsidP="00E44352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firstLine="0"/>
              <w:contextualSpacing/>
              <w:jc w:val="left"/>
              <w:rPr>
                <w:rFonts w:cs="Times New Roman"/>
              </w:rPr>
            </w:pPr>
            <w:r w:rsidRPr="0030370D">
              <w:rPr>
                <w:rFonts w:cs="Times New Roman"/>
              </w:rPr>
              <w:t>Прокаинамид, каптоприл, пропранолол, гидралазин, метилдопа, нифедипин, пропанорм</w:t>
            </w:r>
          </w:p>
        </w:tc>
      </w:tr>
      <w:tr w:rsidR="008E3EB9" w:rsidRPr="0030370D" w14:paraId="2FD61665" w14:textId="77777777" w:rsidTr="008E3EB9">
        <w:trPr>
          <w:trHeight w:val="1763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142" w:type="dxa"/>
              <w:bottom w:w="74" w:type="dxa"/>
              <w:right w:w="142" w:type="dxa"/>
            </w:tcMar>
            <w:hideMark/>
          </w:tcPr>
          <w:p w14:paraId="50029BDD" w14:textId="4939B540" w:rsidR="008E3EB9" w:rsidRPr="0030370D" w:rsidRDefault="003A5E1E" w:rsidP="00FB096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firstLine="0"/>
              <w:contextualSpacing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30370D" w:rsidRPr="0030370D">
              <w:rPr>
                <w:rFonts w:cs="Times New Roman"/>
              </w:rPr>
              <w:t>Антибиотики, сульфаниламиды, противотуберкулезные антигельминтные, противовирусные препараты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142" w:type="dxa"/>
              <w:bottom w:w="74" w:type="dxa"/>
              <w:right w:w="142" w:type="dxa"/>
            </w:tcMar>
            <w:hideMark/>
          </w:tcPr>
          <w:p w14:paraId="0F223EF6" w14:textId="0959C03A" w:rsidR="008E3EB9" w:rsidRPr="0030370D" w:rsidRDefault="00FB0967" w:rsidP="003A5E1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firstLine="0"/>
              <w:contextualSpacing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Ко-тримоксащол, </w:t>
            </w:r>
            <w:r w:rsidR="0030370D" w:rsidRPr="0030370D">
              <w:rPr>
                <w:rFonts w:cs="Times New Roman"/>
              </w:rPr>
              <w:t xml:space="preserve">Пенициллины, цефалоспороин, ванкомицин, хлорамфеникол, гентамицин, клиндамицин, доксациклин, гризеофульвин, линкомицин, нитрофураны, изониазид, ПАСК, рифампицин, стрептомицин, </w:t>
            </w:r>
            <w:r>
              <w:rPr>
                <w:rFonts w:cs="Times New Roman"/>
              </w:rPr>
              <w:t xml:space="preserve"> </w:t>
            </w:r>
            <w:r w:rsidR="0030370D" w:rsidRPr="0030370D">
              <w:rPr>
                <w:rFonts w:cs="Times New Roman"/>
              </w:rPr>
              <w:t xml:space="preserve"> этамбутол, мебендазол, левомизол, ципрофлоксацин, триметоприл, зидовудин, ацикловир</w:t>
            </w:r>
          </w:p>
        </w:tc>
      </w:tr>
      <w:tr w:rsidR="008E3EB9" w:rsidRPr="0030370D" w14:paraId="67728C9A" w14:textId="77777777" w:rsidTr="008E3EB9">
        <w:trPr>
          <w:trHeight w:val="822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142" w:type="dxa"/>
              <w:bottom w:w="74" w:type="dxa"/>
              <w:right w:w="142" w:type="dxa"/>
            </w:tcMar>
            <w:hideMark/>
          </w:tcPr>
          <w:p w14:paraId="4325EEEB" w14:textId="77777777" w:rsidR="008E3EB9" w:rsidRPr="0030370D" w:rsidRDefault="0030370D" w:rsidP="003A5E1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firstLine="0"/>
              <w:contextualSpacing/>
              <w:jc w:val="left"/>
              <w:rPr>
                <w:rFonts w:cs="Times New Roman"/>
              </w:rPr>
            </w:pPr>
            <w:r w:rsidRPr="0030370D">
              <w:rPr>
                <w:rFonts w:cs="Times New Roman"/>
              </w:rPr>
              <w:t>Анальгетики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142" w:type="dxa"/>
              <w:bottom w:w="74" w:type="dxa"/>
              <w:right w:w="142" w:type="dxa"/>
            </w:tcMar>
            <w:hideMark/>
          </w:tcPr>
          <w:p w14:paraId="214B7920" w14:textId="77777777" w:rsidR="008E3EB9" w:rsidRPr="0030370D" w:rsidRDefault="0030370D" w:rsidP="003A5E1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firstLine="0"/>
              <w:contextualSpacing/>
              <w:jc w:val="left"/>
              <w:rPr>
                <w:rFonts w:cs="Times New Roman"/>
              </w:rPr>
            </w:pPr>
            <w:r w:rsidRPr="0030370D">
              <w:rPr>
                <w:rFonts w:cs="Times New Roman"/>
              </w:rPr>
              <w:t>Ацетилсалициловая кислота, индометацин, ибупрофен, амидопирин, фенилбутазон</w:t>
            </w:r>
          </w:p>
        </w:tc>
      </w:tr>
      <w:tr w:rsidR="008E3EB9" w:rsidRPr="0030370D" w14:paraId="4E50A4D4" w14:textId="77777777" w:rsidTr="008E3EB9">
        <w:trPr>
          <w:trHeight w:val="777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142" w:type="dxa"/>
              <w:bottom w:w="74" w:type="dxa"/>
              <w:right w:w="142" w:type="dxa"/>
            </w:tcMar>
            <w:hideMark/>
          </w:tcPr>
          <w:p w14:paraId="402D9B65" w14:textId="77777777" w:rsidR="008E3EB9" w:rsidRPr="0030370D" w:rsidRDefault="0030370D" w:rsidP="003A5E1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firstLine="0"/>
              <w:contextualSpacing/>
              <w:jc w:val="left"/>
              <w:rPr>
                <w:rFonts w:cs="Times New Roman"/>
              </w:rPr>
            </w:pPr>
            <w:r w:rsidRPr="0030370D">
              <w:rPr>
                <w:rFonts w:cs="Times New Roman"/>
              </w:rPr>
              <w:t>Антитириоидные препараты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142" w:type="dxa"/>
              <w:bottom w:w="74" w:type="dxa"/>
              <w:right w:w="142" w:type="dxa"/>
            </w:tcMar>
            <w:hideMark/>
          </w:tcPr>
          <w:p w14:paraId="30AF40AB" w14:textId="77777777" w:rsidR="008E3EB9" w:rsidRPr="0030370D" w:rsidRDefault="0030370D" w:rsidP="003A5E1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firstLine="0"/>
              <w:contextualSpacing/>
              <w:jc w:val="left"/>
              <w:rPr>
                <w:rFonts w:cs="Times New Roman"/>
              </w:rPr>
            </w:pPr>
            <w:r w:rsidRPr="0030370D">
              <w:rPr>
                <w:rFonts w:cs="Times New Roman"/>
              </w:rPr>
              <w:t>Тиамазол</w:t>
            </w:r>
          </w:p>
        </w:tc>
      </w:tr>
      <w:tr w:rsidR="008E3EB9" w:rsidRPr="0030370D" w14:paraId="554C397E" w14:textId="77777777" w:rsidTr="008E3EB9">
        <w:trPr>
          <w:trHeight w:val="488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142" w:type="dxa"/>
              <w:bottom w:w="74" w:type="dxa"/>
              <w:right w:w="142" w:type="dxa"/>
            </w:tcMar>
            <w:hideMark/>
          </w:tcPr>
          <w:p w14:paraId="07A0DCA1" w14:textId="77777777" w:rsidR="008E3EB9" w:rsidRPr="0030370D" w:rsidRDefault="0030370D" w:rsidP="003A5E1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firstLine="0"/>
              <w:contextualSpacing/>
              <w:jc w:val="left"/>
              <w:rPr>
                <w:rFonts w:cs="Times New Roman"/>
              </w:rPr>
            </w:pPr>
            <w:r w:rsidRPr="0030370D">
              <w:rPr>
                <w:rFonts w:cs="Times New Roman"/>
              </w:rPr>
              <w:t>Антигистаминные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142" w:type="dxa"/>
              <w:bottom w:w="74" w:type="dxa"/>
              <w:right w:w="142" w:type="dxa"/>
            </w:tcMar>
            <w:hideMark/>
          </w:tcPr>
          <w:p w14:paraId="413CD1DF" w14:textId="77777777" w:rsidR="008E3EB9" w:rsidRPr="0030370D" w:rsidRDefault="0030370D" w:rsidP="003A5E1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firstLine="0"/>
              <w:contextualSpacing/>
              <w:jc w:val="left"/>
              <w:rPr>
                <w:rFonts w:cs="Times New Roman"/>
              </w:rPr>
            </w:pPr>
            <w:r w:rsidRPr="0030370D">
              <w:rPr>
                <w:rFonts w:cs="Times New Roman"/>
              </w:rPr>
              <w:t>Пипольфен,  ранитидин</w:t>
            </w:r>
          </w:p>
        </w:tc>
      </w:tr>
      <w:tr w:rsidR="008E3EB9" w:rsidRPr="0030370D" w14:paraId="26B2798B" w14:textId="77777777" w:rsidTr="008E3EB9">
        <w:trPr>
          <w:trHeight w:val="1415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142" w:type="dxa"/>
              <w:bottom w:w="74" w:type="dxa"/>
              <w:right w:w="142" w:type="dxa"/>
            </w:tcMar>
            <w:hideMark/>
          </w:tcPr>
          <w:p w14:paraId="68467CAC" w14:textId="77777777" w:rsidR="008E3EB9" w:rsidRPr="0030370D" w:rsidRDefault="0030370D" w:rsidP="003A5E1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firstLine="0"/>
              <w:contextualSpacing/>
              <w:jc w:val="left"/>
              <w:rPr>
                <w:rFonts w:cs="Times New Roman"/>
              </w:rPr>
            </w:pPr>
            <w:r w:rsidRPr="0030370D">
              <w:rPr>
                <w:rFonts w:cs="Times New Roman"/>
              </w:rPr>
              <w:t>Другие лекарственные препараты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2" w:type="dxa"/>
              <w:left w:w="142" w:type="dxa"/>
              <w:bottom w:w="74" w:type="dxa"/>
              <w:right w:w="142" w:type="dxa"/>
            </w:tcMar>
            <w:hideMark/>
          </w:tcPr>
          <w:p w14:paraId="7329D3E2" w14:textId="77777777" w:rsidR="008E3EB9" w:rsidRPr="0030370D" w:rsidRDefault="0030370D" w:rsidP="003A5E1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firstLine="0"/>
              <w:contextualSpacing/>
              <w:jc w:val="left"/>
              <w:rPr>
                <w:rFonts w:cs="Times New Roman"/>
              </w:rPr>
            </w:pPr>
            <w:r w:rsidRPr="0030370D">
              <w:rPr>
                <w:rFonts w:cs="Times New Roman"/>
              </w:rPr>
              <w:t>Аллопуринол, колхицин, аминоглютетимид, фамотидин, безафибрат, флутамид,  тамоксифен, пеницилламин, фениндион, дихлордитинилтрихлороэтан (ДДТ),  спиронолактон, леводопа</w:t>
            </w:r>
          </w:p>
        </w:tc>
      </w:tr>
    </w:tbl>
    <w:p w14:paraId="2A4C89FA" w14:textId="77777777" w:rsidR="0030370D" w:rsidRPr="00D01D08" w:rsidRDefault="0030370D" w:rsidP="007073C3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</w:p>
    <w:p w14:paraId="4F279921" w14:textId="1F39B735" w:rsidR="0072778A" w:rsidRDefault="0072778A" w:rsidP="001C350D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  <w:r w:rsidRPr="00D01D08">
        <w:rPr>
          <w:rFonts w:cs="Times New Roman"/>
        </w:rPr>
        <w:t xml:space="preserve">Наиболее частая причина возникновения </w:t>
      </w:r>
      <w:r>
        <w:rPr>
          <w:rFonts w:cs="Times New Roman"/>
        </w:rPr>
        <w:t xml:space="preserve">приобретенных </w:t>
      </w:r>
      <w:r w:rsidRPr="00D01D08">
        <w:rPr>
          <w:rFonts w:cs="Times New Roman"/>
        </w:rPr>
        <w:t xml:space="preserve">нейтропений̆ </w:t>
      </w:r>
      <w:r>
        <w:rPr>
          <w:rFonts w:cs="Times New Roman"/>
        </w:rPr>
        <w:t>с разрушением</w:t>
      </w:r>
      <w:r w:rsidR="002865D9">
        <w:rPr>
          <w:rFonts w:cs="Times New Roman"/>
        </w:rPr>
        <w:t>/</w:t>
      </w:r>
      <w:r>
        <w:rPr>
          <w:rFonts w:cs="Times New Roman"/>
        </w:rPr>
        <w:t xml:space="preserve">потреблением нейтрофилов  </w:t>
      </w:r>
      <w:r w:rsidRPr="00D01D08">
        <w:rPr>
          <w:rFonts w:cs="Times New Roman"/>
        </w:rPr>
        <w:t xml:space="preserve"> – это острые инфекции. Практически любая вирусная и некоторые виды бактериальных инфекций могут сопровождаться транзиторным снижением абсолютного количества нейтрофилов в периферической̆ крови. Нейтропения в таких случаях купируется самостоятельно по мере выздоровления от этих заболеваний и практически никогда не сопровождается осложнениями</w:t>
      </w:r>
      <w:r w:rsidR="002865D9">
        <w:rPr>
          <w:rFonts w:cs="Times New Roman"/>
        </w:rPr>
        <w:t xml:space="preserve"> [2]</w:t>
      </w:r>
      <w:r w:rsidRPr="00D01D08">
        <w:rPr>
          <w:rFonts w:cs="Times New Roman"/>
        </w:rPr>
        <w:t xml:space="preserve">. </w:t>
      </w:r>
      <w:r>
        <w:rPr>
          <w:rFonts w:cs="Times New Roman"/>
        </w:rPr>
        <w:t xml:space="preserve"> </w:t>
      </w:r>
    </w:p>
    <w:p w14:paraId="1E63FD8F" w14:textId="04362E92" w:rsidR="007073C3" w:rsidRDefault="003A5E1E" w:rsidP="001C350D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  <w:r>
        <w:rPr>
          <w:rFonts w:cs="Times New Roman"/>
        </w:rPr>
        <w:t xml:space="preserve">К транзиторным нейтропениям неонатального возраста можно отнести нейтропению в следствии </w:t>
      </w:r>
      <w:r w:rsidR="00E93BC5">
        <w:rPr>
          <w:rFonts w:cs="Times New Roman"/>
        </w:rPr>
        <w:t>пр</w:t>
      </w:r>
      <w:r w:rsidR="00584450">
        <w:rPr>
          <w:rFonts w:cs="Times New Roman"/>
        </w:rPr>
        <w:t>е</w:t>
      </w:r>
      <w:r w:rsidR="00E93BC5">
        <w:rPr>
          <w:rFonts w:cs="Times New Roman"/>
        </w:rPr>
        <w:t>эклампсии</w:t>
      </w:r>
      <w:r>
        <w:rPr>
          <w:rFonts w:cs="Times New Roman"/>
        </w:rPr>
        <w:t xml:space="preserve"> и </w:t>
      </w:r>
      <w:r w:rsidR="00A17911">
        <w:rPr>
          <w:rFonts w:cs="Times New Roman"/>
        </w:rPr>
        <w:t>эклампсии беременных</w:t>
      </w:r>
      <w:r>
        <w:rPr>
          <w:rFonts w:cs="Times New Roman"/>
        </w:rPr>
        <w:t>.</w:t>
      </w:r>
      <w:r w:rsidR="00553827">
        <w:rPr>
          <w:rFonts w:cs="Times New Roman"/>
        </w:rPr>
        <w:t xml:space="preserve"> </w:t>
      </w:r>
      <w:r>
        <w:rPr>
          <w:rFonts w:cs="Times New Roman"/>
        </w:rPr>
        <w:t xml:space="preserve">Патогенез данной нейтропении не </w:t>
      </w:r>
      <w:r w:rsidR="00A17911">
        <w:rPr>
          <w:rFonts w:cs="Times New Roman"/>
        </w:rPr>
        <w:t>известен, возможно есть</w:t>
      </w:r>
      <w:r>
        <w:rPr>
          <w:rFonts w:cs="Times New Roman"/>
        </w:rPr>
        <w:t xml:space="preserve"> связь с недостаточностью плацентарного кровотока [</w:t>
      </w:r>
      <w:r w:rsidR="00920C27">
        <w:rPr>
          <w:rFonts w:cs="Times New Roman"/>
        </w:rPr>
        <w:t>3</w:t>
      </w:r>
      <w:r w:rsidR="001C350D">
        <w:rPr>
          <w:rFonts w:cs="Times New Roman"/>
        </w:rPr>
        <w:t>]</w:t>
      </w:r>
      <w:r>
        <w:rPr>
          <w:rFonts w:cs="Times New Roman"/>
        </w:rPr>
        <w:t>.</w:t>
      </w:r>
      <w:r w:rsidR="00E93BC5">
        <w:rPr>
          <w:rFonts w:cs="Times New Roman"/>
        </w:rPr>
        <w:t xml:space="preserve">  У недоношенных детей с низкой массой тела также</w:t>
      </w:r>
      <w:r w:rsidR="00584450">
        <w:rPr>
          <w:rFonts w:cs="Times New Roman"/>
        </w:rPr>
        <w:t xml:space="preserve"> может</w:t>
      </w:r>
      <w:r w:rsidR="00E93BC5">
        <w:rPr>
          <w:rFonts w:cs="Times New Roman"/>
        </w:rPr>
        <w:t xml:space="preserve"> наблюдается</w:t>
      </w:r>
      <w:r w:rsidR="003D1FD7">
        <w:rPr>
          <w:rFonts w:cs="Times New Roman"/>
        </w:rPr>
        <w:t xml:space="preserve"> нейтропения.</w:t>
      </w:r>
    </w:p>
    <w:p w14:paraId="00B70179" w14:textId="0DB27A31" w:rsidR="001C350D" w:rsidRPr="00D01D08" w:rsidRDefault="001C350D" w:rsidP="001C350D">
      <w:pPr>
        <w:widowControl w:val="0"/>
        <w:autoSpaceDE w:val="0"/>
        <w:autoSpaceDN w:val="0"/>
        <w:adjustRightInd w:val="0"/>
        <w:spacing w:after="240"/>
        <w:ind w:firstLine="0"/>
        <w:contextualSpacing/>
        <w:rPr>
          <w:rFonts w:cs="Times New Roman"/>
        </w:rPr>
      </w:pPr>
      <w:r>
        <w:rPr>
          <w:rFonts w:cs="Times New Roman"/>
        </w:rPr>
        <w:t>У некоторых новорожденных может отмечаться нейтропения в результате сепсиса, например в следствии внутриутробного инфицирования, патогенез данной нейтропении связан с избыточной выработкой нейтрофилов</w:t>
      </w:r>
      <w:r w:rsidR="00E93BC5">
        <w:rPr>
          <w:rFonts w:cs="Times New Roman"/>
        </w:rPr>
        <w:t xml:space="preserve"> на фоне воспалительного процесса</w:t>
      </w:r>
      <w:r>
        <w:rPr>
          <w:rFonts w:cs="Times New Roman"/>
        </w:rPr>
        <w:t xml:space="preserve"> и</w:t>
      </w:r>
      <w:r w:rsidR="00E93BC5">
        <w:rPr>
          <w:rFonts w:cs="Times New Roman"/>
        </w:rPr>
        <w:t xml:space="preserve"> </w:t>
      </w:r>
      <w:r w:rsidR="0072778A">
        <w:rPr>
          <w:rFonts w:cs="Times New Roman"/>
        </w:rPr>
        <w:t>последующем</w:t>
      </w:r>
      <w:r w:rsidR="00E93BC5">
        <w:rPr>
          <w:rFonts w:cs="Times New Roman"/>
        </w:rPr>
        <w:t xml:space="preserve"> истощени</w:t>
      </w:r>
      <w:r w:rsidR="0072778A">
        <w:rPr>
          <w:rFonts w:cs="Times New Roman"/>
        </w:rPr>
        <w:t>и</w:t>
      </w:r>
      <w:r w:rsidR="00E93BC5">
        <w:rPr>
          <w:rFonts w:cs="Times New Roman"/>
        </w:rPr>
        <w:t xml:space="preserve"> костного мозга</w:t>
      </w:r>
      <w:r>
        <w:rPr>
          <w:rFonts w:cs="Times New Roman"/>
        </w:rPr>
        <w:t xml:space="preserve"> [</w:t>
      </w:r>
      <w:r w:rsidR="00920C27">
        <w:rPr>
          <w:rFonts w:cs="Times New Roman"/>
        </w:rPr>
        <w:t>4</w:t>
      </w:r>
      <w:r>
        <w:rPr>
          <w:rFonts w:cs="Times New Roman"/>
        </w:rPr>
        <w:t>].</w:t>
      </w:r>
      <w:r w:rsidR="0089764B">
        <w:rPr>
          <w:rFonts w:cs="Times New Roman"/>
        </w:rPr>
        <w:t xml:space="preserve"> </w:t>
      </w:r>
    </w:p>
    <w:p w14:paraId="3B8F1894" w14:textId="60FA3C05" w:rsidR="00584450" w:rsidRPr="00584450" w:rsidRDefault="002C0319" w:rsidP="007073C3">
      <w:pPr>
        <w:contextualSpacing/>
      </w:pPr>
      <w:r>
        <w:t>Первичная и</w:t>
      </w:r>
      <w:r w:rsidR="00117591" w:rsidRPr="00584450">
        <w:t>ммунная нейтропения (ИН)</w:t>
      </w:r>
      <w:r w:rsidR="003D1FD7" w:rsidRPr="00584450">
        <w:t xml:space="preserve">. </w:t>
      </w:r>
    </w:p>
    <w:p w14:paraId="642992FE" w14:textId="13066BE4" w:rsidR="00117591" w:rsidRDefault="003D1FD7" w:rsidP="007073C3">
      <w:pPr>
        <w:contextualSpacing/>
      </w:pPr>
      <w:r>
        <w:t>С</w:t>
      </w:r>
      <w:r w:rsidR="00117591">
        <w:t xml:space="preserve">уществует три </w:t>
      </w:r>
      <w:r w:rsidR="0072778A">
        <w:t xml:space="preserve">вида </w:t>
      </w:r>
      <w:proofErr w:type="spellStart"/>
      <w:r w:rsidR="00117591">
        <w:t>иммуноопосредованны</w:t>
      </w:r>
      <w:r w:rsidR="0072778A">
        <w:t>х</w:t>
      </w:r>
      <w:proofErr w:type="spellEnd"/>
      <w:r w:rsidR="0072778A">
        <w:t xml:space="preserve"> первичных</w:t>
      </w:r>
      <w:r w:rsidR="00117591">
        <w:t xml:space="preserve"> нейтропени</w:t>
      </w:r>
      <w:r w:rsidR="002865D9">
        <w:t>й</w:t>
      </w:r>
      <w:r w:rsidR="00117591">
        <w:t>: аллоиммунная, изоиммунная и аутоиммунная нейтропения [5].</w:t>
      </w:r>
    </w:p>
    <w:p w14:paraId="4C0EAD8B" w14:textId="78B1BDB8" w:rsidR="00117591" w:rsidRPr="00E94696" w:rsidRDefault="00117591" w:rsidP="003D1FD7">
      <w:pPr>
        <w:contextualSpacing/>
      </w:pPr>
      <w:r>
        <w:t>Неонатальная аллоиммунная нейтропения</w:t>
      </w:r>
      <w:r w:rsidR="003D1FD7">
        <w:t xml:space="preserve">, более редкое </w:t>
      </w:r>
      <w:r w:rsidR="00584450">
        <w:t xml:space="preserve">заболевание </w:t>
      </w:r>
      <w:r w:rsidR="003D1FD7">
        <w:t>чем транзиторная нейтропения неонатального возраста.</w:t>
      </w:r>
      <w:r>
        <w:t xml:space="preserve"> </w:t>
      </w:r>
      <w:r w:rsidR="003D1FD7">
        <w:t>Патогенез заключается в тарасплацентарном попадании материнских антител к отцовским антигенам на поверхности нейтрофилов плода. Материнские антитела</w:t>
      </w:r>
      <w:r w:rsidR="002621E0" w:rsidRPr="00543624">
        <w:t xml:space="preserve"> чаще являются лейкоагглютининами, реагируют с клетками больного и его отца, не реагируют с клетками матери</w:t>
      </w:r>
      <w:r w:rsidR="002621E0">
        <w:t xml:space="preserve"> </w:t>
      </w:r>
      <w:r w:rsidR="0061226E">
        <w:t>[6</w:t>
      </w:r>
      <w:r w:rsidR="002621E0">
        <w:t xml:space="preserve">]. </w:t>
      </w:r>
      <w:r w:rsidR="00166D84">
        <w:t xml:space="preserve">Наиболее </w:t>
      </w:r>
      <w:r w:rsidR="003D1FD7">
        <w:t>значимыми</w:t>
      </w:r>
      <w:r w:rsidR="00166D84">
        <w:t xml:space="preserve"> </w:t>
      </w:r>
      <w:r w:rsidR="00EF46B2">
        <w:t xml:space="preserve">для выработки антител </w:t>
      </w:r>
      <w:r w:rsidR="00166D84">
        <w:t>являются а</w:t>
      </w:r>
      <w:r w:rsidR="003D1FD7">
        <w:t xml:space="preserve">ллели </w:t>
      </w:r>
      <w:r w:rsidR="00E94696">
        <w:t xml:space="preserve"> нейтрофильных антигенов человека </w:t>
      </w:r>
      <w:r w:rsidR="00E94696" w:rsidRPr="00FB0967">
        <w:t>(</w:t>
      </w:r>
      <w:r w:rsidR="00E94696">
        <w:rPr>
          <w:lang w:val="en-US"/>
        </w:rPr>
        <w:t>HNA</w:t>
      </w:r>
      <w:r w:rsidR="00E94696" w:rsidRPr="00FB0967">
        <w:t xml:space="preserve">): </w:t>
      </w:r>
      <w:r w:rsidR="00E94696">
        <w:rPr>
          <w:lang w:val="en-US"/>
        </w:rPr>
        <w:t>HNA</w:t>
      </w:r>
      <w:r w:rsidR="00E94696" w:rsidRPr="00FB0967">
        <w:t xml:space="preserve"> 1</w:t>
      </w:r>
      <w:r w:rsidR="00E94696">
        <w:rPr>
          <w:lang w:val="en-US"/>
        </w:rPr>
        <w:t>a</w:t>
      </w:r>
      <w:r w:rsidR="00E94696" w:rsidRPr="00FB0967">
        <w:t>, -1</w:t>
      </w:r>
      <w:r w:rsidR="00E94696">
        <w:rPr>
          <w:lang w:val="en-US"/>
        </w:rPr>
        <w:t>b</w:t>
      </w:r>
      <w:r w:rsidR="00E94696" w:rsidRPr="00FB0967">
        <w:t>, -1</w:t>
      </w:r>
      <w:r w:rsidR="00E94696">
        <w:rPr>
          <w:lang w:val="en-US"/>
        </w:rPr>
        <w:t>c</w:t>
      </w:r>
      <w:r w:rsidR="00E94696">
        <w:t>, к</w:t>
      </w:r>
      <w:r w:rsidR="00EE2305">
        <w:t xml:space="preserve">оторые </w:t>
      </w:r>
      <w:r w:rsidR="003D1FD7">
        <w:t xml:space="preserve">являются полифорфными формами </w:t>
      </w:r>
      <w:r w:rsidR="00E94696">
        <w:rPr>
          <w:lang w:val="en-US"/>
        </w:rPr>
        <w:t>FCGR</w:t>
      </w:r>
      <w:r w:rsidR="00E94696" w:rsidRPr="00FB0967">
        <w:t>3</w:t>
      </w:r>
      <w:r w:rsidR="00E94696">
        <w:rPr>
          <w:lang w:val="en-US"/>
        </w:rPr>
        <w:t>B</w:t>
      </w:r>
      <w:r w:rsidR="00EE2305" w:rsidRPr="00FB0967">
        <w:t xml:space="preserve"> </w:t>
      </w:r>
      <w:r w:rsidR="00E94696" w:rsidRPr="00FB0967">
        <w:t xml:space="preserve">(рецептор </w:t>
      </w:r>
      <w:r w:rsidR="00E94696" w:rsidRPr="00543624">
        <w:rPr>
          <w:rFonts w:cs="Times New Roman"/>
          <w:lang w:val="en-US"/>
        </w:rPr>
        <w:t>FcγRIIIb</w:t>
      </w:r>
      <w:r w:rsidR="00E94696">
        <w:rPr>
          <w:rFonts w:cs="Times New Roman"/>
        </w:rPr>
        <w:t xml:space="preserve"> или </w:t>
      </w:r>
      <w:r w:rsidR="00E94696" w:rsidRPr="00543624">
        <w:rPr>
          <w:rFonts w:cs="Times New Roman"/>
          <w:lang w:val="en-US"/>
        </w:rPr>
        <w:t>CD</w:t>
      </w:r>
      <w:r w:rsidR="00E94696" w:rsidRPr="00D01D08">
        <w:rPr>
          <w:rFonts w:cs="Times New Roman"/>
        </w:rPr>
        <w:t>16</w:t>
      </w:r>
      <w:r w:rsidR="00E94696" w:rsidRPr="00543624">
        <w:rPr>
          <w:rFonts w:cs="Times New Roman"/>
          <w:lang w:val="en-US"/>
        </w:rPr>
        <w:t>b</w:t>
      </w:r>
      <w:r w:rsidR="00E94696">
        <w:rPr>
          <w:rFonts w:cs="Times New Roman"/>
        </w:rPr>
        <w:t>)</w:t>
      </w:r>
      <w:r w:rsidR="0061226E">
        <w:rPr>
          <w:rFonts w:cs="Times New Roman"/>
        </w:rPr>
        <w:t xml:space="preserve"> [7</w:t>
      </w:r>
      <w:r w:rsidR="00870634">
        <w:rPr>
          <w:rFonts w:cs="Times New Roman"/>
        </w:rPr>
        <w:t xml:space="preserve">]. </w:t>
      </w:r>
      <w:r w:rsidR="00E94696">
        <w:rPr>
          <w:rFonts w:cs="Times New Roman"/>
        </w:rPr>
        <w:t xml:space="preserve">Несовместимость </w:t>
      </w:r>
      <w:r w:rsidR="00166D84">
        <w:rPr>
          <w:rFonts w:cs="Times New Roman"/>
        </w:rPr>
        <w:t xml:space="preserve">с </w:t>
      </w:r>
      <w:r w:rsidR="00E94696" w:rsidRPr="00842F19">
        <w:rPr>
          <w:rFonts w:cs="Times New Roman"/>
          <w:lang w:val="en-US"/>
        </w:rPr>
        <w:t>HNA</w:t>
      </w:r>
      <w:r w:rsidR="00E94696" w:rsidRPr="00D01D08">
        <w:rPr>
          <w:rFonts w:cs="Times New Roman"/>
        </w:rPr>
        <w:t>2</w:t>
      </w:r>
      <w:r w:rsidR="00E94696">
        <w:rPr>
          <w:rFonts w:cs="Times New Roman"/>
        </w:rPr>
        <w:t>, -3а, -4а, -4</w:t>
      </w:r>
      <w:r w:rsidR="00E94696">
        <w:rPr>
          <w:rFonts w:cs="Times New Roman"/>
          <w:lang w:val="en-US"/>
        </w:rPr>
        <w:t>b</w:t>
      </w:r>
      <w:r w:rsidR="00592AE4">
        <w:rPr>
          <w:rFonts w:cs="Times New Roman"/>
        </w:rPr>
        <w:t xml:space="preserve"> и -5а, так же может</w:t>
      </w:r>
      <w:r w:rsidR="00E94696">
        <w:rPr>
          <w:rFonts w:cs="Times New Roman"/>
        </w:rPr>
        <w:t xml:space="preserve"> вызывать эту форму нейтропении [</w:t>
      </w:r>
      <w:r w:rsidR="0061226E">
        <w:rPr>
          <w:rFonts w:cs="Times New Roman"/>
        </w:rPr>
        <w:t>8</w:t>
      </w:r>
      <w:r w:rsidR="00E94696">
        <w:rPr>
          <w:rFonts w:cs="Times New Roman"/>
        </w:rPr>
        <w:t>]</w:t>
      </w:r>
      <w:r w:rsidR="00870634">
        <w:rPr>
          <w:rFonts w:cs="Times New Roman"/>
        </w:rPr>
        <w:t>. Заболевание протекает бессимптомно или в легкой форме, нейтропения может быть различной степени тяжести, однако могут отмечаться тяжелые инфекционные осложнения (омфалит, целлюлит, сепсис, менингит). Нейтропения ка</w:t>
      </w:r>
      <w:r w:rsidR="00166D84">
        <w:rPr>
          <w:rFonts w:cs="Times New Roman"/>
        </w:rPr>
        <w:t>к</w:t>
      </w:r>
      <w:r w:rsidR="00870634">
        <w:rPr>
          <w:rFonts w:cs="Times New Roman"/>
        </w:rPr>
        <w:t xml:space="preserve"> правило самос</w:t>
      </w:r>
      <w:r w:rsidR="00166D84">
        <w:rPr>
          <w:rFonts w:cs="Times New Roman"/>
        </w:rPr>
        <w:t>тоятельно разрешается к 6 неделям</w:t>
      </w:r>
      <w:r w:rsidR="00870634">
        <w:rPr>
          <w:rFonts w:cs="Times New Roman"/>
        </w:rPr>
        <w:t xml:space="preserve"> жизни, но может длиться и до 6 месяцев</w:t>
      </w:r>
      <w:r w:rsidR="0061226E">
        <w:rPr>
          <w:rFonts w:cs="Times New Roman"/>
        </w:rPr>
        <w:t xml:space="preserve"> [9</w:t>
      </w:r>
      <w:r w:rsidR="00870634">
        <w:rPr>
          <w:rFonts w:cs="Times New Roman"/>
        </w:rPr>
        <w:t>].</w:t>
      </w:r>
      <w:r w:rsidR="00EF46B2">
        <w:rPr>
          <w:rFonts w:cs="Times New Roman"/>
        </w:rPr>
        <w:t xml:space="preserve"> Нейтропения объясняется быстрой элиминацией </w:t>
      </w:r>
      <w:r w:rsidR="00870634">
        <w:rPr>
          <w:rFonts w:cs="Times New Roman"/>
        </w:rPr>
        <w:t>покрытых антителами</w:t>
      </w:r>
      <w:r w:rsidR="00EF46B2">
        <w:rPr>
          <w:rFonts w:cs="Times New Roman"/>
        </w:rPr>
        <w:t xml:space="preserve"> зрелых нейтрофилов </w:t>
      </w:r>
      <w:r w:rsidR="00870634">
        <w:rPr>
          <w:rFonts w:cs="Times New Roman"/>
        </w:rPr>
        <w:t>[5].</w:t>
      </w:r>
    </w:p>
    <w:p w14:paraId="7D031510" w14:textId="5E1B0D22" w:rsidR="007073C3" w:rsidRDefault="007073C3" w:rsidP="007073C3">
      <w:pPr>
        <w:contextualSpacing/>
      </w:pPr>
      <w:r w:rsidRPr="001C350D">
        <w:t xml:space="preserve">Изоиммунная нейтропения </w:t>
      </w:r>
      <w:r w:rsidR="00EF46B2">
        <w:t>развивается у детей рожденных от матерей страдающих аутоиммунной нейтропенией.</w:t>
      </w:r>
      <w:r w:rsidRPr="00543624">
        <w:t xml:space="preserve"> </w:t>
      </w:r>
      <w:r w:rsidR="00EF46B2">
        <w:t>Обусловлена</w:t>
      </w:r>
      <w:r w:rsidR="002621E0">
        <w:t xml:space="preserve"> трансплацентарным переносом уже существующих антител </w:t>
      </w:r>
      <w:r w:rsidR="00EF46B2">
        <w:t xml:space="preserve">класса </w:t>
      </w:r>
      <w:r w:rsidR="002621E0">
        <w:rPr>
          <w:lang w:val="en-US"/>
        </w:rPr>
        <w:t>IgG</w:t>
      </w:r>
      <w:r w:rsidR="002621E0">
        <w:t xml:space="preserve"> от матери </w:t>
      </w:r>
      <w:r w:rsidR="0061226E" w:rsidRPr="00FB0967">
        <w:t>[10</w:t>
      </w:r>
      <w:r w:rsidR="002621E0" w:rsidRPr="00FB0967">
        <w:t xml:space="preserve">]. Эти антитела могут вызывать </w:t>
      </w:r>
      <w:r w:rsidR="00584450" w:rsidRPr="00FB0967">
        <w:t>агранулоцитоз</w:t>
      </w:r>
      <w:r w:rsidR="002621E0" w:rsidRPr="00FB0967">
        <w:t xml:space="preserve"> с риском тяжелых инфекций, аналогичны</w:t>
      </w:r>
      <w:r w:rsidR="00584450" w:rsidRPr="00FB0967">
        <w:t>х</w:t>
      </w:r>
      <w:r w:rsidR="002621E0" w:rsidRPr="00FB0967">
        <w:t xml:space="preserve"> как при аллоиммунной нейтропении. </w:t>
      </w:r>
      <w:r w:rsidR="00EF46B2" w:rsidRPr="00FB0967">
        <w:t xml:space="preserve">При подозрении на данный генез нейтропении необходимо исследование </w:t>
      </w:r>
      <w:r w:rsidR="0044657A" w:rsidRPr="00FB0967">
        <w:t>абсолютного количества нейтрофилов</w:t>
      </w:r>
      <w:r w:rsidR="00EF46B2" w:rsidRPr="00FB0967">
        <w:t xml:space="preserve"> </w:t>
      </w:r>
      <w:r w:rsidR="0044657A">
        <w:t xml:space="preserve">у матери </w:t>
      </w:r>
      <w:r w:rsidR="00EF46B2">
        <w:t xml:space="preserve">ребенка. </w:t>
      </w:r>
      <w:r w:rsidR="002621E0" w:rsidRPr="00FB0967">
        <w:t>В большинстве случаев диагноз подтвержается при наличии нейтропении у матери.</w:t>
      </w:r>
      <w:r w:rsidR="002621E0">
        <w:t xml:space="preserve"> </w:t>
      </w:r>
    </w:p>
    <w:p w14:paraId="7A4BF6E7" w14:textId="033AA992" w:rsidR="007073C3" w:rsidRPr="00543624" w:rsidRDefault="00997EB2" w:rsidP="00584450">
      <w:pPr>
        <w:ind w:firstLine="708"/>
        <w:contextualSpacing/>
      </w:pPr>
      <w:r>
        <w:rPr>
          <w:rFonts w:cs="Times New Roman"/>
        </w:rPr>
        <w:t>Аутоиммунная</w:t>
      </w:r>
      <w:r w:rsidR="00716814">
        <w:rPr>
          <w:rFonts w:cs="Times New Roman"/>
        </w:rPr>
        <w:t xml:space="preserve"> нейтропения</w:t>
      </w:r>
      <w:r w:rsidR="001C350D" w:rsidRPr="00D01D08">
        <w:rPr>
          <w:rFonts w:cs="Times New Roman"/>
        </w:rPr>
        <w:t xml:space="preserve"> </w:t>
      </w:r>
      <w:r w:rsidR="00716814">
        <w:rPr>
          <w:rFonts w:cs="Times New Roman"/>
        </w:rPr>
        <w:t>в</w:t>
      </w:r>
      <w:r w:rsidR="001C350D" w:rsidRPr="00D01D08">
        <w:rPr>
          <w:rFonts w:cs="Times New Roman"/>
        </w:rPr>
        <w:t>озника</w:t>
      </w:r>
      <w:r w:rsidR="00716814">
        <w:rPr>
          <w:rFonts w:cs="Times New Roman"/>
        </w:rPr>
        <w:t>е</w:t>
      </w:r>
      <w:r w:rsidR="001C350D" w:rsidRPr="00D01D08">
        <w:rPr>
          <w:rFonts w:cs="Times New Roman"/>
        </w:rPr>
        <w:t xml:space="preserve">т в результате повышенной̆ деструкции </w:t>
      </w:r>
      <w:r w:rsidR="00FA1E86" w:rsidRPr="00D01D08">
        <w:rPr>
          <w:rFonts w:cs="Times New Roman"/>
        </w:rPr>
        <w:t>нейтрофилов</w:t>
      </w:r>
      <w:r w:rsidR="001C350D" w:rsidRPr="00D01D08">
        <w:rPr>
          <w:rFonts w:cs="Times New Roman"/>
        </w:rPr>
        <w:t xml:space="preserve"> под воздействием ауто- или алло</w:t>
      </w:r>
      <w:r w:rsidR="001C350D">
        <w:rPr>
          <w:rFonts w:cs="Times New Roman"/>
        </w:rPr>
        <w:t>-</w:t>
      </w:r>
      <w:r w:rsidR="001C350D" w:rsidRPr="00D01D08">
        <w:rPr>
          <w:rFonts w:cs="Times New Roman"/>
        </w:rPr>
        <w:t xml:space="preserve">антигранулоцитарных антител. Антигранулоцитарные антитела обычно являются </w:t>
      </w:r>
      <w:r w:rsidR="001C350D" w:rsidRPr="00543624">
        <w:rPr>
          <w:rFonts w:cs="Times New Roman"/>
          <w:lang w:val="en-US"/>
        </w:rPr>
        <w:t>IgG</w:t>
      </w:r>
      <w:r w:rsidR="001C350D" w:rsidRPr="00D01D08">
        <w:rPr>
          <w:rFonts w:cs="Times New Roman"/>
        </w:rPr>
        <w:t xml:space="preserve">-антителами и направлены против специфических нейтрофильных антигенов </w:t>
      </w:r>
      <w:r w:rsidR="001C350D" w:rsidRPr="00543624">
        <w:rPr>
          <w:rFonts w:cs="Times New Roman"/>
          <w:lang w:val="en-US"/>
        </w:rPr>
        <w:t>HNA</w:t>
      </w:r>
      <w:r w:rsidR="001C350D" w:rsidRPr="00D01D08">
        <w:rPr>
          <w:rFonts w:cs="Times New Roman"/>
        </w:rPr>
        <w:t xml:space="preserve">1а и </w:t>
      </w:r>
      <w:r w:rsidR="001C350D" w:rsidRPr="00842F19">
        <w:rPr>
          <w:rFonts w:cs="Times New Roman"/>
          <w:lang w:val="en-US"/>
        </w:rPr>
        <w:t>HNA</w:t>
      </w:r>
      <w:r w:rsidR="001C350D" w:rsidRPr="00D01D08">
        <w:rPr>
          <w:rFonts w:cs="Times New Roman"/>
        </w:rPr>
        <w:t>2</w:t>
      </w:r>
      <w:r w:rsidR="001C350D" w:rsidRPr="00842F19">
        <w:rPr>
          <w:rFonts w:cs="Times New Roman"/>
          <w:lang w:val="en-US"/>
        </w:rPr>
        <w:t>b</w:t>
      </w:r>
      <w:r w:rsidR="001C350D" w:rsidRPr="00D01D08">
        <w:rPr>
          <w:rFonts w:cs="Times New Roman"/>
        </w:rPr>
        <w:t xml:space="preserve"> [</w:t>
      </w:r>
      <w:r w:rsidR="00702275">
        <w:rPr>
          <w:rFonts w:cs="Times New Roman"/>
        </w:rPr>
        <w:t>11</w:t>
      </w:r>
      <w:r w:rsidR="00E44352" w:rsidRPr="00D01D08">
        <w:rPr>
          <w:rFonts w:cs="Times New Roman"/>
        </w:rPr>
        <w:t>]</w:t>
      </w:r>
      <w:r w:rsidR="00E44352">
        <w:rPr>
          <w:rFonts w:cs="Times New Roman"/>
        </w:rPr>
        <w:t>. В осное п</w:t>
      </w:r>
      <w:r w:rsidR="004E5926">
        <w:rPr>
          <w:rFonts w:cs="Times New Roman"/>
        </w:rPr>
        <w:t>атогенез</w:t>
      </w:r>
      <w:r w:rsidR="00E44352">
        <w:rPr>
          <w:rFonts w:cs="Times New Roman"/>
        </w:rPr>
        <w:t>а</w:t>
      </w:r>
      <w:r w:rsidR="004E5926">
        <w:rPr>
          <w:rFonts w:cs="Times New Roman"/>
        </w:rPr>
        <w:t xml:space="preserve"> аутоиммунной нейтропенией </w:t>
      </w:r>
      <w:r w:rsidR="00E44352">
        <w:rPr>
          <w:rFonts w:cs="Times New Roman"/>
        </w:rPr>
        <w:t>лежит синтез и циркуляция у пациента</w:t>
      </w:r>
      <w:r w:rsidR="00FF2CF6">
        <w:rPr>
          <w:rFonts w:cs="Times New Roman"/>
        </w:rPr>
        <w:t xml:space="preserve"> </w:t>
      </w:r>
      <w:proofErr w:type="spellStart"/>
      <w:r w:rsidR="004E5926">
        <w:rPr>
          <w:rFonts w:cs="Times New Roman"/>
        </w:rPr>
        <w:t>антитинейтрофильных</w:t>
      </w:r>
      <w:proofErr w:type="spellEnd"/>
      <w:r w:rsidR="004E5926">
        <w:rPr>
          <w:rFonts w:cs="Times New Roman"/>
        </w:rPr>
        <w:t xml:space="preserve"> антител </w:t>
      </w:r>
      <w:r w:rsidR="00E44352">
        <w:rPr>
          <w:rFonts w:cs="Times New Roman"/>
        </w:rPr>
        <w:t>(</w:t>
      </w:r>
      <w:r w:rsidR="004E5926">
        <w:rPr>
          <w:rFonts w:cs="Times New Roman"/>
        </w:rPr>
        <w:t>как и при других иммунных нейтропениях</w:t>
      </w:r>
      <w:r w:rsidR="00E44352">
        <w:rPr>
          <w:rFonts w:cs="Times New Roman"/>
        </w:rPr>
        <w:t>)</w:t>
      </w:r>
      <w:r w:rsidR="004E5926">
        <w:rPr>
          <w:rFonts w:cs="Times New Roman"/>
        </w:rPr>
        <w:t>.</w:t>
      </w:r>
      <w:r w:rsidR="002865D9">
        <w:rPr>
          <w:rFonts w:cs="Times New Roman"/>
        </w:rPr>
        <w:t xml:space="preserve"> </w:t>
      </w:r>
      <w:r w:rsidR="00AF7E89" w:rsidRPr="00D01D08">
        <w:rPr>
          <w:rFonts w:cs="Times New Roman"/>
        </w:rPr>
        <w:t xml:space="preserve">У больных с иммунной нейтропенией определяются аутоантитела к различным поверхностным антигенам </w:t>
      </w:r>
      <w:r w:rsidR="00FA1E86" w:rsidRPr="00D01D08">
        <w:rPr>
          <w:rFonts w:cs="Times New Roman"/>
        </w:rPr>
        <w:t>нейтрофилов</w:t>
      </w:r>
      <w:r w:rsidR="00AF7E89" w:rsidRPr="00D01D08">
        <w:rPr>
          <w:rFonts w:cs="Times New Roman"/>
        </w:rPr>
        <w:t xml:space="preserve">: </w:t>
      </w:r>
      <w:r w:rsidR="00AF7E89" w:rsidRPr="00543624">
        <w:rPr>
          <w:rFonts w:cs="Times New Roman"/>
          <w:lang w:val="en-US"/>
        </w:rPr>
        <w:t>FcγRIIIb</w:t>
      </w:r>
      <w:r w:rsidR="00AF7E89" w:rsidRPr="00D01D08">
        <w:rPr>
          <w:rFonts w:cs="Times New Roman"/>
        </w:rPr>
        <w:t xml:space="preserve"> (</w:t>
      </w:r>
      <w:r w:rsidR="00AF7E89" w:rsidRPr="00543624">
        <w:rPr>
          <w:rFonts w:cs="Times New Roman"/>
          <w:lang w:val="en-US"/>
        </w:rPr>
        <w:t>CD</w:t>
      </w:r>
      <w:r w:rsidR="00AF7E89" w:rsidRPr="00D01D08">
        <w:rPr>
          <w:rFonts w:cs="Times New Roman"/>
        </w:rPr>
        <w:t>16</w:t>
      </w:r>
      <w:r w:rsidR="00AF7E89" w:rsidRPr="00543624">
        <w:rPr>
          <w:rFonts w:cs="Times New Roman"/>
          <w:lang w:val="en-US"/>
        </w:rPr>
        <w:t>b</w:t>
      </w:r>
      <w:r w:rsidR="00AF7E89" w:rsidRPr="00D01D08">
        <w:rPr>
          <w:rFonts w:cs="Times New Roman"/>
        </w:rPr>
        <w:t xml:space="preserve">), </w:t>
      </w:r>
      <w:r w:rsidR="00AF7E89" w:rsidRPr="00543624">
        <w:rPr>
          <w:rFonts w:cs="Times New Roman"/>
          <w:lang w:val="en-US"/>
        </w:rPr>
        <w:t>LCAMb</w:t>
      </w:r>
      <w:r w:rsidR="00AF7E89" w:rsidRPr="00D01D08">
        <w:rPr>
          <w:rFonts w:cs="Times New Roman"/>
        </w:rPr>
        <w:t xml:space="preserve"> (</w:t>
      </w:r>
      <w:r w:rsidR="00AF7E89" w:rsidRPr="00543624">
        <w:rPr>
          <w:rFonts w:cs="Times New Roman"/>
          <w:lang w:val="en-US"/>
        </w:rPr>
        <w:t>CD</w:t>
      </w:r>
      <w:r w:rsidR="00AF7E89" w:rsidRPr="00D01D08">
        <w:rPr>
          <w:rFonts w:cs="Times New Roman"/>
        </w:rPr>
        <w:t>11</w:t>
      </w:r>
      <w:r w:rsidR="00AF7E89" w:rsidRPr="00543624">
        <w:rPr>
          <w:rFonts w:cs="Times New Roman"/>
          <w:lang w:val="en-US"/>
        </w:rPr>
        <w:t>b</w:t>
      </w:r>
      <w:r w:rsidR="00AF7E89" w:rsidRPr="00D01D08">
        <w:rPr>
          <w:rFonts w:cs="Times New Roman"/>
        </w:rPr>
        <w:t>/</w:t>
      </w:r>
      <w:r w:rsidR="00AF7E89" w:rsidRPr="00543624">
        <w:rPr>
          <w:rFonts w:cs="Times New Roman"/>
          <w:lang w:val="en-US"/>
        </w:rPr>
        <w:t>CD</w:t>
      </w:r>
      <w:r w:rsidR="00AF7E89" w:rsidRPr="00D01D08">
        <w:rPr>
          <w:rFonts w:cs="Times New Roman"/>
        </w:rPr>
        <w:t xml:space="preserve">18), </w:t>
      </w:r>
      <w:r w:rsidR="00AF7E89" w:rsidRPr="00543624">
        <w:rPr>
          <w:rFonts w:cs="Times New Roman"/>
          <w:lang w:val="en-US"/>
        </w:rPr>
        <w:t>C</w:t>
      </w:r>
      <w:r w:rsidR="00AF7E89" w:rsidRPr="00D01D08">
        <w:rPr>
          <w:rFonts w:cs="Times New Roman"/>
        </w:rPr>
        <w:t>3</w:t>
      </w:r>
      <w:r w:rsidR="00AF7E89" w:rsidRPr="00543624">
        <w:rPr>
          <w:rFonts w:cs="Times New Roman"/>
          <w:lang w:val="en-US"/>
        </w:rPr>
        <w:t>b</w:t>
      </w:r>
      <w:r w:rsidR="00AF7E89" w:rsidRPr="00D01D08">
        <w:rPr>
          <w:rFonts w:cs="Times New Roman"/>
        </w:rPr>
        <w:t xml:space="preserve"> комплементарному рецептору (</w:t>
      </w:r>
      <w:r w:rsidR="00AF7E89" w:rsidRPr="00543624">
        <w:rPr>
          <w:rFonts w:cs="Times New Roman"/>
          <w:lang w:val="en-US"/>
        </w:rPr>
        <w:t>CD</w:t>
      </w:r>
      <w:r w:rsidR="00AF7E89" w:rsidRPr="00D01D08">
        <w:rPr>
          <w:rFonts w:cs="Times New Roman"/>
        </w:rPr>
        <w:t xml:space="preserve">35), </w:t>
      </w:r>
      <w:r w:rsidR="00AF7E89" w:rsidRPr="00543624">
        <w:rPr>
          <w:rFonts w:cs="Times New Roman"/>
          <w:lang w:val="en-US"/>
        </w:rPr>
        <w:t>FcγRII</w:t>
      </w:r>
      <w:r w:rsidR="00AF7E89" w:rsidRPr="00D01D08">
        <w:rPr>
          <w:rFonts w:cs="Times New Roman"/>
        </w:rPr>
        <w:t xml:space="preserve"> (</w:t>
      </w:r>
      <w:r w:rsidR="00AF7E89" w:rsidRPr="00543624">
        <w:rPr>
          <w:rFonts w:cs="Times New Roman"/>
          <w:lang w:val="en-US"/>
        </w:rPr>
        <w:t>CD</w:t>
      </w:r>
      <w:r w:rsidR="00AF7E89" w:rsidRPr="00D01D08">
        <w:rPr>
          <w:rFonts w:cs="Times New Roman"/>
        </w:rPr>
        <w:t xml:space="preserve">32). Механизмы возникновения </w:t>
      </w:r>
      <w:r w:rsidR="00702275">
        <w:rPr>
          <w:rFonts w:cs="Times New Roman"/>
        </w:rPr>
        <w:t xml:space="preserve">аутоиммунной </w:t>
      </w:r>
      <w:r w:rsidR="00AF7E89" w:rsidRPr="00D01D08">
        <w:rPr>
          <w:rFonts w:cs="Times New Roman"/>
        </w:rPr>
        <w:t xml:space="preserve">нейтропении до конца не известны. В качестве патогенетических факторов рассматривались наследственная предрасположенность, ассоциации с определенным </w:t>
      </w:r>
      <w:r w:rsidR="00AF7E89" w:rsidRPr="00543624">
        <w:rPr>
          <w:rFonts w:cs="Times New Roman"/>
          <w:lang w:val="en-US"/>
        </w:rPr>
        <w:t>HLA</w:t>
      </w:r>
      <w:r w:rsidR="004E5926">
        <w:rPr>
          <w:rFonts w:cs="Times New Roman"/>
        </w:rPr>
        <w:t>-фенотипом, инфекцией</w:t>
      </w:r>
      <w:r w:rsidR="00AF7E89" w:rsidRPr="00D01D08">
        <w:rPr>
          <w:rFonts w:cs="Times New Roman"/>
        </w:rPr>
        <w:t xml:space="preserve"> парвовирусом В</w:t>
      </w:r>
      <w:r w:rsidR="00AF7E89" w:rsidRPr="00D01D08">
        <w:rPr>
          <w:rFonts w:cs="Times New Roman"/>
          <w:position w:val="-8"/>
        </w:rPr>
        <w:t>19</w:t>
      </w:r>
      <w:r w:rsidR="00AF7E89" w:rsidRPr="00D01D08">
        <w:rPr>
          <w:rFonts w:cs="Times New Roman"/>
        </w:rPr>
        <w:t>, однако четких зако</w:t>
      </w:r>
      <w:r w:rsidR="00702275">
        <w:rPr>
          <w:rFonts w:cs="Times New Roman"/>
        </w:rPr>
        <w:t>номерностей̆ выявлено не было [12</w:t>
      </w:r>
      <w:r w:rsidR="00AF7E89" w:rsidRPr="00D01D08">
        <w:rPr>
          <w:rFonts w:cs="Times New Roman"/>
        </w:rPr>
        <w:t>].</w:t>
      </w:r>
      <w:r w:rsidR="00702275">
        <w:rPr>
          <w:rFonts w:cs="Times"/>
        </w:rPr>
        <w:t xml:space="preserve"> Аутоиммунная нейтропения </w:t>
      </w:r>
      <w:r w:rsidR="00716814">
        <w:t xml:space="preserve">как правило </w:t>
      </w:r>
      <w:r w:rsidR="007073C3" w:rsidRPr="00543624">
        <w:t>диагностируется в течени</w:t>
      </w:r>
      <w:r w:rsidR="004E5926">
        <w:t>е</w:t>
      </w:r>
      <w:r w:rsidR="007073C3" w:rsidRPr="00543624">
        <w:t xml:space="preserve"> первых </w:t>
      </w:r>
      <w:r w:rsidR="000622FB">
        <w:t>2-х лет жизни</w:t>
      </w:r>
      <w:r w:rsidR="00920D6C">
        <w:t>, однако может встречаться и в подростковом и взрослом возрасте</w:t>
      </w:r>
      <w:r w:rsidR="000622FB">
        <w:t xml:space="preserve">. </w:t>
      </w:r>
      <w:r w:rsidR="007073C3" w:rsidRPr="00543624">
        <w:t xml:space="preserve">Вне зависимости от степени нейтропении, инфекционные проявления обычно выражены не сильно и нейтропения самостоятельно разрешается к 2-3 г в 95%, однако может наблюдаться и более длительное течение до 5-6 лет. Риск тяжелых осложнений (сепсис, пневмония, </w:t>
      </w:r>
      <w:r w:rsidR="003F001C">
        <w:t xml:space="preserve">менингит) составляет около </w:t>
      </w:r>
      <w:r w:rsidR="00FA1E86">
        <w:t>10-</w:t>
      </w:r>
      <w:r w:rsidR="003F001C">
        <w:t>12 % [</w:t>
      </w:r>
      <w:r w:rsidR="00612728">
        <w:t>9</w:t>
      </w:r>
      <w:r w:rsidR="003F001C">
        <w:t>].</w:t>
      </w:r>
    </w:p>
    <w:p w14:paraId="2F8D1499" w14:textId="427633F9" w:rsidR="007073C3" w:rsidRPr="00D01D08" w:rsidRDefault="007073C3" w:rsidP="007073C3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  <w:r w:rsidRPr="00D01D08">
        <w:rPr>
          <w:rFonts w:cs="Times New Roman"/>
        </w:rPr>
        <w:t>Диагноз основан на выявлении антигранулоцитарных антител, однако было показано, что даже при комбинации различных тестов (например, иммунофлуоресцентного и аг</w:t>
      </w:r>
      <w:r w:rsidR="00677C9A">
        <w:rPr>
          <w:rFonts w:cs="Times New Roman"/>
        </w:rPr>
        <w:t>г</w:t>
      </w:r>
      <w:r w:rsidRPr="00D01D08">
        <w:rPr>
          <w:rFonts w:cs="Times New Roman"/>
        </w:rPr>
        <w:t xml:space="preserve">лютининового) </w:t>
      </w:r>
      <w:r w:rsidR="00677C9A">
        <w:rPr>
          <w:rFonts w:cs="Times New Roman"/>
        </w:rPr>
        <w:t xml:space="preserve">у значимой части больных аутоантитела не выявлены. </w:t>
      </w:r>
      <w:r w:rsidR="00D6776A" w:rsidRPr="00D01D08">
        <w:rPr>
          <w:rFonts w:cs="Times New Roman"/>
        </w:rPr>
        <w:t>Нейтропения</w:t>
      </w:r>
      <w:r w:rsidRPr="00D01D08">
        <w:rPr>
          <w:rFonts w:cs="Times New Roman"/>
        </w:rPr>
        <w:t xml:space="preserve"> у таких больных классифицируется как «идиопатическая», однако в большинстве случаев подразумевается ее </w:t>
      </w:r>
      <w:r w:rsidR="00D6776A" w:rsidRPr="00D01D08">
        <w:rPr>
          <w:rFonts w:cs="Times New Roman"/>
        </w:rPr>
        <w:t>иммунный</w:t>
      </w:r>
      <w:r w:rsidRPr="00D01D08">
        <w:rPr>
          <w:rFonts w:cs="Times New Roman"/>
        </w:rPr>
        <w:t>̆ механизм</w:t>
      </w:r>
      <w:r w:rsidR="00D85305" w:rsidRPr="00D01D08">
        <w:rPr>
          <w:rFonts w:cs="Times New Roman"/>
        </w:rPr>
        <w:t xml:space="preserve"> [</w:t>
      </w:r>
      <w:r w:rsidR="00612728">
        <w:rPr>
          <w:rFonts w:cs="Times New Roman"/>
        </w:rPr>
        <w:t>9</w:t>
      </w:r>
      <w:r w:rsidR="00D85305" w:rsidRPr="00D01D08">
        <w:rPr>
          <w:rFonts w:cs="Times New Roman"/>
        </w:rPr>
        <w:t>,</w:t>
      </w:r>
      <w:r w:rsidR="00612728">
        <w:rPr>
          <w:rFonts w:cs="Times New Roman"/>
        </w:rPr>
        <w:t>12</w:t>
      </w:r>
      <w:r w:rsidR="00D85305" w:rsidRPr="00D01D08">
        <w:rPr>
          <w:rFonts w:cs="Times New Roman"/>
        </w:rPr>
        <w:t>]</w:t>
      </w:r>
      <w:r w:rsidRPr="00D01D08">
        <w:rPr>
          <w:rFonts w:cs="Times New Roman"/>
        </w:rPr>
        <w:t>.</w:t>
      </w:r>
    </w:p>
    <w:p w14:paraId="525C02F4" w14:textId="10E4CF0D" w:rsidR="007073C3" w:rsidRPr="00543624" w:rsidRDefault="007073C3" w:rsidP="007073C3">
      <w:pPr>
        <w:contextualSpacing/>
      </w:pPr>
      <w:r w:rsidRPr="00D01D08">
        <w:rPr>
          <w:rFonts w:cs="Times New Roman"/>
        </w:rPr>
        <w:t xml:space="preserve">В костном мозге больных ИН гранулоцитарный росток, как правило, имеет нормальную или повышенную клеточность. В некоторых случаях отмечается так </w:t>
      </w:r>
      <w:r w:rsidR="00D6776A" w:rsidRPr="00D01D08">
        <w:rPr>
          <w:rFonts w:cs="Times New Roman"/>
        </w:rPr>
        <w:t>называемый</w:t>
      </w:r>
      <w:r w:rsidRPr="00D01D08">
        <w:rPr>
          <w:rFonts w:cs="Times New Roman"/>
        </w:rPr>
        <w:t xml:space="preserve">̆ «обрыв созревания», однако это всегда достаточно </w:t>
      </w:r>
      <w:r w:rsidR="00D6776A" w:rsidRPr="00D01D08">
        <w:rPr>
          <w:rFonts w:cs="Times New Roman"/>
        </w:rPr>
        <w:t>поздний</w:t>
      </w:r>
      <w:r w:rsidRPr="00D01D08">
        <w:rPr>
          <w:rFonts w:cs="Times New Roman"/>
        </w:rPr>
        <w:t xml:space="preserve">̆ обрыв, на стадии зрелых форм. В некоторых случаях можно выявить макрофаги, фагоцитирующие </w:t>
      </w:r>
      <w:r w:rsidR="009414DC">
        <w:rPr>
          <w:rFonts w:cs="Times New Roman"/>
        </w:rPr>
        <w:t>примированные</w:t>
      </w:r>
      <w:r w:rsidR="009414DC" w:rsidRPr="00D01D08">
        <w:rPr>
          <w:rFonts w:cs="Times New Roman"/>
        </w:rPr>
        <w:t xml:space="preserve"> </w:t>
      </w:r>
      <w:r w:rsidRPr="00D01D08">
        <w:rPr>
          <w:rFonts w:cs="Times New Roman"/>
        </w:rPr>
        <w:t>антителами гранулоциты</w:t>
      </w:r>
      <w:r w:rsidR="00D85305" w:rsidRPr="00D01D08">
        <w:rPr>
          <w:rFonts w:cs="Times New Roman"/>
        </w:rPr>
        <w:t xml:space="preserve"> [</w:t>
      </w:r>
      <w:r w:rsidR="00612728">
        <w:rPr>
          <w:rFonts w:cs="Times New Roman"/>
        </w:rPr>
        <w:t>13</w:t>
      </w:r>
      <w:r w:rsidR="00D85305" w:rsidRPr="00D01D08">
        <w:rPr>
          <w:rFonts w:cs="Times New Roman"/>
        </w:rPr>
        <w:t>].</w:t>
      </w:r>
    </w:p>
    <w:p w14:paraId="2EEA2E85" w14:textId="51A63799" w:rsidR="007073C3" w:rsidRPr="00D01D08" w:rsidRDefault="00920D6C" w:rsidP="007073C3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  <w:r>
        <w:rPr>
          <w:rFonts w:cs="Times New Roman"/>
        </w:rPr>
        <w:t xml:space="preserve">При возникновении приобретенной нейтропении в подростковом и взрослом возрасте необходимо проводить дифференциальный диагноз с вторичной иммунной нейтропенией. </w:t>
      </w:r>
      <w:r w:rsidR="007073C3" w:rsidRPr="00D01D08">
        <w:rPr>
          <w:rFonts w:cs="Times New Roman"/>
        </w:rPr>
        <w:t xml:space="preserve">Вторичная ИН развивается на фоне какого-либо аутоиммунного заболевания, как правило, системного характера – </w:t>
      </w:r>
      <w:r w:rsidR="00D6776A" w:rsidRPr="00D01D08">
        <w:rPr>
          <w:rFonts w:cs="Times New Roman"/>
        </w:rPr>
        <w:t>системной</w:t>
      </w:r>
      <w:r w:rsidR="007073C3" w:rsidRPr="00D01D08">
        <w:rPr>
          <w:rFonts w:cs="Times New Roman"/>
        </w:rPr>
        <w:t xml:space="preserve">̆ </w:t>
      </w:r>
      <w:r w:rsidR="00D6776A" w:rsidRPr="00D01D08">
        <w:rPr>
          <w:rFonts w:cs="Times New Roman"/>
        </w:rPr>
        <w:t>красной</w:t>
      </w:r>
      <w:r w:rsidR="007073C3" w:rsidRPr="00D01D08">
        <w:rPr>
          <w:rFonts w:cs="Times New Roman"/>
        </w:rPr>
        <w:t xml:space="preserve">̆ волчанки, ревматоидного артрита, гранулематоза Вегенера и др. Терапия </w:t>
      </w:r>
      <w:r w:rsidR="00D6776A" w:rsidRPr="00D01D08">
        <w:rPr>
          <w:rFonts w:cs="Times New Roman"/>
        </w:rPr>
        <w:t>вторичной</w:t>
      </w:r>
      <w:r w:rsidR="007073C3" w:rsidRPr="00D01D08">
        <w:rPr>
          <w:rFonts w:cs="Times New Roman"/>
        </w:rPr>
        <w:t xml:space="preserve">̆ </w:t>
      </w:r>
      <w:r w:rsidR="00D6776A" w:rsidRPr="00D01D08">
        <w:rPr>
          <w:rFonts w:cs="Times New Roman"/>
        </w:rPr>
        <w:t>нейтропении</w:t>
      </w:r>
      <w:r w:rsidR="007073C3" w:rsidRPr="00D01D08">
        <w:rPr>
          <w:rFonts w:cs="Times New Roman"/>
        </w:rPr>
        <w:t xml:space="preserve"> проводится в составе комплексного лечения основного заболевания</w:t>
      </w:r>
      <w:r w:rsidR="00612728">
        <w:rPr>
          <w:rFonts w:cs="Times New Roman"/>
        </w:rPr>
        <w:t xml:space="preserve"> </w:t>
      </w:r>
      <w:r w:rsidR="00D85305" w:rsidRPr="00D01D08">
        <w:rPr>
          <w:rFonts w:cs="Times New Roman"/>
        </w:rPr>
        <w:t>[</w:t>
      </w:r>
      <w:r w:rsidR="00612728">
        <w:rPr>
          <w:rFonts w:cs="Times New Roman"/>
        </w:rPr>
        <w:t>14</w:t>
      </w:r>
      <w:r w:rsidR="00D85305" w:rsidRPr="00D01D08">
        <w:rPr>
          <w:rFonts w:cs="Times New Roman"/>
        </w:rPr>
        <w:t>]</w:t>
      </w:r>
      <w:r w:rsidR="007073C3" w:rsidRPr="00D01D08">
        <w:rPr>
          <w:rFonts w:cs="Times New Roman"/>
        </w:rPr>
        <w:t>.</w:t>
      </w:r>
      <w:r w:rsidR="00FA1E86">
        <w:rPr>
          <w:rFonts w:cs="Times New Roman"/>
        </w:rPr>
        <w:t xml:space="preserve"> Данная нейтропения подробно не описывается в данном разделе.</w:t>
      </w:r>
    </w:p>
    <w:p w14:paraId="62D427AF" w14:textId="51A8705D" w:rsidR="00842F19" w:rsidRPr="00D01D08" w:rsidRDefault="007073C3" w:rsidP="002865D9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  <w:r w:rsidRPr="00D01D08">
        <w:rPr>
          <w:rFonts w:cs="Times New Roman"/>
        </w:rPr>
        <w:t xml:space="preserve">К группе приобретенных нейтропений относят выделяемую многими авторами в отдельную категорию </w:t>
      </w:r>
      <w:r w:rsidRPr="00AF7E89">
        <w:rPr>
          <w:rFonts w:cs="Times New Roman"/>
        </w:rPr>
        <w:t xml:space="preserve">«доброкачественную нейтропению детского возраста». </w:t>
      </w:r>
      <w:r w:rsidRPr="00D01D08">
        <w:rPr>
          <w:rFonts w:cs="Times New Roman"/>
        </w:rPr>
        <w:t xml:space="preserve">Это часто встречающееся состояние, как правило, выявляемое на первом-втором году жизни </w:t>
      </w:r>
      <w:r w:rsidR="00D6776A" w:rsidRPr="00D01D08">
        <w:rPr>
          <w:rFonts w:cs="Times New Roman"/>
        </w:rPr>
        <w:t>случайно</w:t>
      </w:r>
      <w:r w:rsidRPr="00D01D08">
        <w:rPr>
          <w:rFonts w:cs="Times New Roman"/>
        </w:rPr>
        <w:t>, при плановом заборе общего анализа крови. Даже при АКН менее 0,5х10</w:t>
      </w:r>
      <w:r w:rsidRPr="00D01D08">
        <w:rPr>
          <w:rFonts w:cs="Times New Roman"/>
          <w:vertAlign w:val="superscript"/>
        </w:rPr>
        <w:t>9</w:t>
      </w:r>
      <w:r w:rsidRPr="00D01D08">
        <w:rPr>
          <w:rFonts w:cs="Times New Roman"/>
        </w:rPr>
        <w:t xml:space="preserve">/л, у </w:t>
      </w:r>
      <w:r w:rsidR="00D6776A" w:rsidRPr="00D01D08">
        <w:rPr>
          <w:rFonts w:cs="Times New Roman"/>
        </w:rPr>
        <w:t>детей</w:t>
      </w:r>
      <w:r w:rsidRPr="00D01D08">
        <w:rPr>
          <w:rFonts w:cs="Times New Roman"/>
        </w:rPr>
        <w:t>̆ не отмечается значимых инфекционных эпизодов, более того, течение интеркуррентных заболеваний, как правило, сопровождается быстрым повышением числа гранулоцитов до нормальных значений. Одно из предлагаемых объяснений этого феномена – маргинация нейтрофилов, что приводит к артефактной нейтропении при заборе крови, что по сути не сопровождается снижением выработки или разрушением нейтрофилов</w:t>
      </w:r>
      <w:r w:rsidR="00C15570" w:rsidRPr="00D01D08">
        <w:rPr>
          <w:rFonts w:cs="Times New Roman"/>
        </w:rPr>
        <w:t xml:space="preserve"> [</w:t>
      </w:r>
      <w:r w:rsidR="00612728">
        <w:rPr>
          <w:rFonts w:cs="Times New Roman"/>
        </w:rPr>
        <w:t>15</w:t>
      </w:r>
      <w:r w:rsidR="00C15570" w:rsidRPr="00D01D08">
        <w:rPr>
          <w:rFonts w:cs="Times New Roman"/>
        </w:rPr>
        <w:t>]</w:t>
      </w:r>
      <w:r w:rsidRPr="00D01D08">
        <w:rPr>
          <w:rFonts w:cs="Times New Roman"/>
        </w:rPr>
        <w:t>. Такие дети не требуют дополнительных диагностических и тем более терапевтических мероприятий.</w:t>
      </w:r>
      <w:r w:rsidR="00920D6C">
        <w:rPr>
          <w:rFonts w:cs="Times New Roman"/>
        </w:rPr>
        <w:t xml:space="preserve"> </w:t>
      </w:r>
    </w:p>
    <w:p w14:paraId="603A6DCC" w14:textId="5A255276" w:rsidR="007073C3" w:rsidRPr="00D01D08" w:rsidRDefault="007073C3" w:rsidP="007073C3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  <w:r w:rsidRPr="00D01D08">
        <w:rPr>
          <w:rFonts w:cs="Times New Roman"/>
        </w:rPr>
        <w:t>Диагноз «идиопатическая нейтропения» устанавливается при исключении (или недостаточных данных для постановки) всех других вышеперечисленных причин нейтропенических состояний</w:t>
      </w:r>
      <w:r w:rsidR="00C15570" w:rsidRPr="00D01D08">
        <w:rPr>
          <w:rFonts w:cs="Times New Roman"/>
        </w:rPr>
        <w:t xml:space="preserve"> [</w:t>
      </w:r>
      <w:r w:rsidR="00612728">
        <w:rPr>
          <w:rFonts w:cs="Times New Roman"/>
        </w:rPr>
        <w:t>13</w:t>
      </w:r>
      <w:r w:rsidR="00C15570" w:rsidRPr="00D01D08">
        <w:rPr>
          <w:rFonts w:cs="Times New Roman"/>
        </w:rPr>
        <w:t>]</w:t>
      </w:r>
      <w:r w:rsidRPr="00D01D08">
        <w:rPr>
          <w:rFonts w:cs="Times New Roman"/>
        </w:rPr>
        <w:t xml:space="preserve">. </w:t>
      </w:r>
    </w:p>
    <w:p w14:paraId="0001553B" w14:textId="3C2D4B96" w:rsidR="00B46390" w:rsidRDefault="00B46390" w:rsidP="00172112">
      <w:pPr>
        <w:pStyle w:val="2"/>
      </w:pPr>
      <w:bookmarkStart w:id="16" w:name="_Toc416188460"/>
      <w:r w:rsidRPr="00B46390">
        <w:t>1.3 Эпидемиология</w:t>
      </w:r>
      <w:bookmarkEnd w:id="16"/>
    </w:p>
    <w:p w14:paraId="6F9EFD21" w14:textId="78B6273F" w:rsidR="00E0145A" w:rsidRDefault="007073C3" w:rsidP="00924161">
      <w:pPr>
        <w:rPr>
          <w:rFonts w:eastAsia="Times New Roman" w:cs="Times New Roman"/>
          <w:szCs w:val="24"/>
        </w:rPr>
      </w:pPr>
      <w:r>
        <w:t>Частота</w:t>
      </w:r>
      <w:r w:rsidR="00C15570">
        <w:t xml:space="preserve"> встречаемости</w:t>
      </w:r>
      <w:r w:rsidR="007C6289">
        <w:t xml:space="preserve"> изоиммунной нейтропении</w:t>
      </w:r>
      <w:r>
        <w:t xml:space="preserve"> </w:t>
      </w:r>
      <w:r w:rsidR="00C15570">
        <w:t xml:space="preserve">составляет </w:t>
      </w:r>
      <w:r>
        <w:t>2/1000 живых новорожденных</w:t>
      </w:r>
      <w:r w:rsidR="007C6289">
        <w:t xml:space="preserve"> [</w:t>
      </w:r>
      <w:r w:rsidR="00612728">
        <w:t>6</w:t>
      </w:r>
      <w:r w:rsidR="007C6289">
        <w:t>]</w:t>
      </w:r>
      <w:r>
        <w:t>. Первичная аутоиммунная нейтропения встречается с частотой 1/100 000</w:t>
      </w:r>
      <w:r w:rsidR="007C6289">
        <w:t xml:space="preserve"> </w:t>
      </w:r>
      <w:r w:rsidR="00C15570">
        <w:t>населения</w:t>
      </w:r>
      <w:r w:rsidR="00DF471D">
        <w:t xml:space="preserve">, однако </w:t>
      </w:r>
      <w:r w:rsidR="00920D6C">
        <w:t xml:space="preserve">предполагаемая </w:t>
      </w:r>
      <w:r w:rsidR="00DF471D">
        <w:t xml:space="preserve">частота </w:t>
      </w:r>
      <w:r w:rsidR="00920D6C">
        <w:t xml:space="preserve">может быть гораздо выше,  </w:t>
      </w:r>
      <w:r w:rsidR="00DF471D">
        <w:t xml:space="preserve"> в связи с затруднениями в диагностике иммунной нейтропении</w:t>
      </w:r>
      <w:r w:rsidR="00C15570">
        <w:t xml:space="preserve"> </w:t>
      </w:r>
      <w:r w:rsidR="007C6289">
        <w:t>[</w:t>
      </w:r>
      <w:r w:rsidR="00612728">
        <w:t>9,16</w:t>
      </w:r>
      <w:r w:rsidR="007C6289">
        <w:t>]</w:t>
      </w:r>
      <w:r w:rsidR="00C15570">
        <w:t>.</w:t>
      </w:r>
      <w:r w:rsidR="009414DC">
        <w:t xml:space="preserve"> </w:t>
      </w:r>
      <w:r w:rsidR="00920D6C">
        <w:t xml:space="preserve"> </w:t>
      </w:r>
    </w:p>
    <w:p w14:paraId="4E2F6E28" w14:textId="55350F76" w:rsidR="00B46390" w:rsidRPr="00B46390" w:rsidRDefault="00B46390" w:rsidP="00172112">
      <w:pPr>
        <w:pStyle w:val="2"/>
      </w:pPr>
      <w:bookmarkStart w:id="17" w:name="_Toc416188461"/>
      <w:r w:rsidRPr="00B46390">
        <w:t>1.4 Кодирование по МКБ 10</w:t>
      </w:r>
      <w:bookmarkEnd w:id="17"/>
    </w:p>
    <w:p w14:paraId="01E1D9C3" w14:textId="40E61F7A" w:rsidR="00315A5D" w:rsidRDefault="00C15570" w:rsidP="00924161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Р 61.5 – Переходящая неонатальная нейтропения</w:t>
      </w:r>
    </w:p>
    <w:p w14:paraId="3455212A" w14:textId="1376BC6D" w:rsidR="00C15570" w:rsidRDefault="00C15570" w:rsidP="00924161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en-US"/>
        </w:rPr>
        <w:t>D</w:t>
      </w:r>
      <w:r w:rsidRPr="00D01D08">
        <w:rPr>
          <w:rFonts w:eastAsia="Times New Roman" w:cs="Times New Roman"/>
          <w:szCs w:val="24"/>
        </w:rPr>
        <w:t xml:space="preserve">70 – </w:t>
      </w:r>
      <w:r>
        <w:rPr>
          <w:rFonts w:eastAsia="Times New Roman" w:cs="Times New Roman"/>
          <w:szCs w:val="24"/>
        </w:rPr>
        <w:t>агранулоцитоз</w:t>
      </w:r>
    </w:p>
    <w:p w14:paraId="777CAD91" w14:textId="051B96F4" w:rsidR="00C15570" w:rsidRDefault="00C15570" w:rsidP="00C1557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en-US"/>
        </w:rPr>
        <w:t>D</w:t>
      </w:r>
      <w:r w:rsidRPr="00D01D08">
        <w:rPr>
          <w:rFonts w:eastAsia="Times New Roman" w:cs="Times New Roman"/>
          <w:szCs w:val="24"/>
        </w:rPr>
        <w:t xml:space="preserve">72.8 – </w:t>
      </w:r>
      <w:r>
        <w:rPr>
          <w:rFonts w:eastAsia="Times New Roman" w:cs="Times New Roman"/>
          <w:szCs w:val="24"/>
        </w:rPr>
        <w:t>другие уточненные нарушения белых кровяных клеток</w:t>
      </w:r>
    </w:p>
    <w:p w14:paraId="0E7ACB1C" w14:textId="46DB4F95" w:rsidR="00C15570" w:rsidRPr="00C15570" w:rsidRDefault="00C15570" w:rsidP="00C1557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en-US"/>
        </w:rPr>
        <w:t>D</w:t>
      </w:r>
      <w:r w:rsidRPr="00D01D08">
        <w:rPr>
          <w:rFonts w:eastAsia="Times New Roman" w:cs="Times New Roman"/>
          <w:szCs w:val="24"/>
        </w:rPr>
        <w:t>72.9</w:t>
      </w:r>
      <w:r>
        <w:rPr>
          <w:rFonts w:eastAsia="Times New Roman" w:cs="Times New Roman"/>
          <w:szCs w:val="24"/>
        </w:rPr>
        <w:t xml:space="preserve"> – нарушение белых кровяных клеток неуточненное</w:t>
      </w:r>
    </w:p>
    <w:p w14:paraId="40111EF6" w14:textId="399869AA" w:rsidR="00AB2154" w:rsidRDefault="00B46390" w:rsidP="00CB1207">
      <w:pPr>
        <w:pStyle w:val="2"/>
      </w:pPr>
      <w:bookmarkStart w:id="18" w:name="_Toc416188462"/>
      <w:r w:rsidRPr="00B46390">
        <w:t>1.5 Классификация</w:t>
      </w:r>
      <w:bookmarkEnd w:id="18"/>
    </w:p>
    <w:p w14:paraId="14D791DC" w14:textId="77777777" w:rsidR="00AB2154" w:rsidRPr="00543624" w:rsidRDefault="00AB2154" w:rsidP="00AB2154">
      <w:pPr>
        <w:contextualSpacing/>
      </w:pPr>
      <w:r w:rsidRPr="00543624">
        <w:t>Выделяют по длительности течения нейтропении:</w:t>
      </w:r>
    </w:p>
    <w:p w14:paraId="2D03570D" w14:textId="645FC90D" w:rsidR="00AB2154" w:rsidRPr="00543624" w:rsidRDefault="008C3BF6" w:rsidP="00AB2154">
      <w:pPr>
        <w:contextualSpacing/>
      </w:pPr>
      <w:r>
        <w:t xml:space="preserve">До 3 мес </w:t>
      </w:r>
      <w:r w:rsidR="00AB2154" w:rsidRPr="00543624">
        <w:t>- острая (транзиторная).</w:t>
      </w:r>
    </w:p>
    <w:p w14:paraId="000A4212" w14:textId="216B3480" w:rsidR="00166D84" w:rsidRDefault="00AB2154" w:rsidP="002865D9">
      <w:pPr>
        <w:contextualSpacing/>
        <w:rPr>
          <w:rFonts w:cs="Times New Roman"/>
          <w:color w:val="000000"/>
        </w:rPr>
      </w:pPr>
      <w:r w:rsidRPr="00543624">
        <w:t>Более 3 мес – хроническая.</w:t>
      </w:r>
    </w:p>
    <w:p w14:paraId="56DED0ED" w14:textId="1666471E" w:rsidR="00AB2154" w:rsidRPr="00543624" w:rsidRDefault="00AB2154" w:rsidP="00AB2154">
      <w:pPr>
        <w:contextualSpacing/>
        <w:rPr>
          <w:rFonts w:cs="Times New Roman"/>
        </w:rPr>
      </w:pPr>
      <w:r w:rsidRPr="00543624">
        <w:rPr>
          <w:rFonts w:cs="Times New Roman"/>
          <w:color w:val="000000"/>
        </w:rPr>
        <w:t>По степени выраженности нейтропения делится</w:t>
      </w:r>
      <w:r w:rsidR="00C15570">
        <w:rPr>
          <w:rFonts w:cs="Times New Roman"/>
          <w:color w:val="000000"/>
        </w:rPr>
        <w:t xml:space="preserve"> [1</w:t>
      </w:r>
      <w:r w:rsidR="00BD37F4">
        <w:rPr>
          <w:rFonts w:cs="Times New Roman"/>
          <w:color w:val="000000"/>
        </w:rPr>
        <w:t>7</w:t>
      </w:r>
      <w:r w:rsidR="00CB1207">
        <w:rPr>
          <w:rFonts w:cs="Times New Roman"/>
          <w:color w:val="000000"/>
        </w:rPr>
        <w:t>]</w:t>
      </w:r>
      <w:r w:rsidRPr="00543624">
        <w:rPr>
          <w:rFonts w:cs="Times New Roman"/>
          <w:color w:val="000000"/>
        </w:rPr>
        <w:t xml:space="preserve"> :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AB2154" w:rsidRPr="00543624" w14:paraId="50C96902" w14:textId="77777777" w:rsidTr="00CB1207">
        <w:tc>
          <w:tcPr>
            <w:tcW w:w="4782" w:type="dxa"/>
          </w:tcPr>
          <w:p w14:paraId="3D020205" w14:textId="77777777" w:rsidR="00AB2154" w:rsidRPr="00543624" w:rsidRDefault="00AB2154" w:rsidP="00CB120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eastAsia="Times New Roman" w:cs="Times New Roman"/>
                <w:szCs w:val="24"/>
              </w:rPr>
            </w:pPr>
            <w:r w:rsidRPr="00543624">
              <w:rPr>
                <w:rFonts w:eastAsia="Times New Roman" w:cs="Times New Roman"/>
                <w:szCs w:val="24"/>
              </w:rPr>
              <w:t>Степень нейтропении</w:t>
            </w:r>
          </w:p>
        </w:tc>
        <w:tc>
          <w:tcPr>
            <w:tcW w:w="4783" w:type="dxa"/>
          </w:tcPr>
          <w:p w14:paraId="11143F34" w14:textId="77777777" w:rsidR="00AB2154" w:rsidRPr="00543624" w:rsidRDefault="00AB2154" w:rsidP="00CB120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eastAsia="Times New Roman" w:cs="Times New Roman"/>
                <w:szCs w:val="24"/>
              </w:rPr>
            </w:pPr>
            <w:r w:rsidRPr="00543624">
              <w:rPr>
                <w:rFonts w:eastAsia="Times New Roman" w:cs="Times New Roman"/>
                <w:szCs w:val="24"/>
              </w:rPr>
              <w:t>АКН</w:t>
            </w:r>
          </w:p>
        </w:tc>
      </w:tr>
      <w:tr w:rsidR="00AB2154" w:rsidRPr="00543624" w14:paraId="370F871E" w14:textId="77777777" w:rsidTr="00CB1207">
        <w:tc>
          <w:tcPr>
            <w:tcW w:w="4782" w:type="dxa"/>
          </w:tcPr>
          <w:p w14:paraId="59CE57A1" w14:textId="77777777" w:rsidR="00AB2154" w:rsidRPr="00543624" w:rsidRDefault="00AB2154" w:rsidP="00CB120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eastAsia="Times New Roman" w:cs="Times New Roman"/>
                <w:szCs w:val="24"/>
              </w:rPr>
            </w:pPr>
            <w:r w:rsidRPr="00543624">
              <w:rPr>
                <w:rFonts w:eastAsia="Times New Roman" w:cs="Times New Roman"/>
                <w:szCs w:val="24"/>
              </w:rPr>
              <w:t>легкая</w:t>
            </w:r>
          </w:p>
        </w:tc>
        <w:tc>
          <w:tcPr>
            <w:tcW w:w="4783" w:type="dxa"/>
          </w:tcPr>
          <w:p w14:paraId="5C049686" w14:textId="77777777" w:rsidR="00AB2154" w:rsidRPr="00543624" w:rsidRDefault="00AB2154" w:rsidP="00CB120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eastAsia="Times New Roman" w:cs="Times New Roman"/>
                <w:szCs w:val="24"/>
              </w:rPr>
            </w:pPr>
            <w:r w:rsidRPr="00543624">
              <w:rPr>
                <w:rFonts w:eastAsia="Times New Roman" w:cs="Times New Roman"/>
                <w:szCs w:val="24"/>
              </w:rPr>
              <w:t>Концентрация между 1,0-1,5х10</w:t>
            </w:r>
            <w:r w:rsidRPr="00543624">
              <w:rPr>
                <w:rFonts w:eastAsia="Times New Roman" w:cs="Times New Roman"/>
                <w:szCs w:val="24"/>
                <w:vertAlign w:val="superscript"/>
              </w:rPr>
              <w:t>9</w:t>
            </w:r>
            <w:r w:rsidRPr="00543624">
              <w:rPr>
                <w:rFonts w:eastAsia="Times New Roman" w:cs="Times New Roman"/>
                <w:szCs w:val="24"/>
              </w:rPr>
              <w:t>/л</w:t>
            </w:r>
          </w:p>
        </w:tc>
      </w:tr>
      <w:tr w:rsidR="00AB2154" w:rsidRPr="00543624" w14:paraId="36B47A2E" w14:textId="77777777" w:rsidTr="00CB1207">
        <w:tc>
          <w:tcPr>
            <w:tcW w:w="4782" w:type="dxa"/>
          </w:tcPr>
          <w:p w14:paraId="69BF6E13" w14:textId="77777777" w:rsidR="00AB2154" w:rsidRPr="00543624" w:rsidRDefault="00AB2154" w:rsidP="00CB120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eastAsia="Times New Roman" w:cs="Times New Roman"/>
                <w:szCs w:val="24"/>
              </w:rPr>
            </w:pPr>
            <w:r w:rsidRPr="00543624">
              <w:rPr>
                <w:rFonts w:eastAsia="Times New Roman" w:cs="Times New Roman"/>
                <w:szCs w:val="24"/>
              </w:rPr>
              <w:t>средняя</w:t>
            </w:r>
          </w:p>
        </w:tc>
        <w:tc>
          <w:tcPr>
            <w:tcW w:w="4783" w:type="dxa"/>
          </w:tcPr>
          <w:p w14:paraId="6FEEC97C" w14:textId="77777777" w:rsidR="00AB2154" w:rsidRPr="00543624" w:rsidRDefault="00AB2154" w:rsidP="00CB120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eastAsia="Times New Roman" w:cs="Times New Roman"/>
                <w:szCs w:val="24"/>
              </w:rPr>
            </w:pPr>
            <w:r w:rsidRPr="00543624">
              <w:rPr>
                <w:rFonts w:eastAsia="Times New Roman" w:cs="Times New Roman"/>
                <w:szCs w:val="24"/>
              </w:rPr>
              <w:t>Концентрация между 0,5-1,0х10</w:t>
            </w:r>
            <w:r w:rsidRPr="00543624">
              <w:rPr>
                <w:rFonts w:eastAsia="Times New Roman" w:cs="Times New Roman"/>
                <w:szCs w:val="24"/>
                <w:vertAlign w:val="superscript"/>
              </w:rPr>
              <w:t>9</w:t>
            </w:r>
            <w:r w:rsidRPr="00543624">
              <w:rPr>
                <w:rFonts w:eastAsia="Times New Roman" w:cs="Times New Roman"/>
                <w:szCs w:val="24"/>
              </w:rPr>
              <w:t>/л</w:t>
            </w:r>
          </w:p>
        </w:tc>
      </w:tr>
      <w:tr w:rsidR="00AB2154" w:rsidRPr="00543624" w14:paraId="0DA691F6" w14:textId="77777777" w:rsidTr="00CB1207">
        <w:tc>
          <w:tcPr>
            <w:tcW w:w="4782" w:type="dxa"/>
          </w:tcPr>
          <w:p w14:paraId="44C01259" w14:textId="77777777" w:rsidR="00AB2154" w:rsidRPr="00543624" w:rsidRDefault="00AB2154" w:rsidP="00CB120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eastAsia="Times New Roman" w:cs="Times New Roman"/>
                <w:szCs w:val="24"/>
              </w:rPr>
            </w:pPr>
            <w:r w:rsidRPr="00543624">
              <w:rPr>
                <w:rFonts w:eastAsia="Times New Roman" w:cs="Times New Roman"/>
                <w:szCs w:val="24"/>
              </w:rPr>
              <w:t>тяжелая (агранулоцитоза)</w:t>
            </w:r>
          </w:p>
        </w:tc>
        <w:tc>
          <w:tcPr>
            <w:tcW w:w="4783" w:type="dxa"/>
          </w:tcPr>
          <w:p w14:paraId="178CBFCB" w14:textId="77777777" w:rsidR="00AB2154" w:rsidRPr="00543624" w:rsidRDefault="00AB2154" w:rsidP="00CB120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eastAsia="Times New Roman" w:cs="Times New Roman"/>
                <w:szCs w:val="24"/>
              </w:rPr>
            </w:pPr>
            <w:r w:rsidRPr="00543624">
              <w:rPr>
                <w:rFonts w:eastAsia="Times New Roman" w:cs="Times New Roman"/>
                <w:szCs w:val="24"/>
              </w:rPr>
              <w:t>Концентрация менее 0,5х10</w:t>
            </w:r>
            <w:r w:rsidRPr="00543624">
              <w:rPr>
                <w:rFonts w:eastAsia="Times New Roman" w:cs="Times New Roman"/>
                <w:szCs w:val="24"/>
                <w:vertAlign w:val="superscript"/>
              </w:rPr>
              <w:t>9</w:t>
            </w:r>
            <w:r w:rsidRPr="00543624">
              <w:rPr>
                <w:rFonts w:eastAsia="Times New Roman" w:cs="Times New Roman"/>
                <w:szCs w:val="24"/>
              </w:rPr>
              <w:t>/л</w:t>
            </w:r>
          </w:p>
        </w:tc>
      </w:tr>
    </w:tbl>
    <w:p w14:paraId="4A3A3B38" w14:textId="77777777" w:rsidR="00AB2154" w:rsidRPr="00543624" w:rsidRDefault="00AB2154" w:rsidP="00AB2154">
      <w:pPr>
        <w:contextualSpacing/>
        <w:rPr>
          <w:rFonts w:cs="Times New Roman"/>
        </w:rPr>
      </w:pPr>
    </w:p>
    <w:p w14:paraId="1AD1A6E0" w14:textId="33031E06" w:rsidR="00405C4B" w:rsidRDefault="00405C4B" w:rsidP="00AB2154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</w:rPr>
      </w:pPr>
    </w:p>
    <w:p w14:paraId="36FEBDAB" w14:textId="35198B84" w:rsidR="00AB2154" w:rsidRPr="00842F19" w:rsidRDefault="00AB2154" w:rsidP="00AB2154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  <w:b/>
        </w:rPr>
      </w:pPr>
      <w:r w:rsidRPr="00543624">
        <w:rPr>
          <w:rFonts w:cs="Times New Roman"/>
        </w:rPr>
        <w:t>В соответствии с классификацией, предложенной G. Bohn, K. Welte and C. Klein в 2007г</w:t>
      </w:r>
      <w:r w:rsidR="00C15570">
        <w:rPr>
          <w:rFonts w:cs="Times New Roman"/>
        </w:rPr>
        <w:t xml:space="preserve"> [1</w:t>
      </w:r>
      <w:r w:rsidR="00343F8C">
        <w:rPr>
          <w:rFonts w:cs="Times New Roman"/>
        </w:rPr>
        <w:t>8</w:t>
      </w:r>
      <w:r w:rsidR="00CB1207">
        <w:rPr>
          <w:rFonts w:cs="Times New Roman"/>
        </w:rPr>
        <w:t>]</w:t>
      </w:r>
      <w:r w:rsidRPr="00543624">
        <w:rPr>
          <w:rFonts w:cs="Times New Roman"/>
        </w:rPr>
        <w:t xml:space="preserve">, </w:t>
      </w:r>
      <w:r w:rsidR="00920D6C">
        <w:rPr>
          <w:rFonts w:cs="Times New Roman"/>
        </w:rPr>
        <w:t>приобретенная нейтропения может быть разделена на несколько групп:</w:t>
      </w:r>
      <w:r w:rsidRPr="00842F19">
        <w:rPr>
          <w:rFonts w:cs="Times New Roman"/>
        </w:rPr>
        <w:t xml:space="preserve"> </w:t>
      </w:r>
    </w:p>
    <w:p w14:paraId="65BF194B" w14:textId="77777777" w:rsidR="00AB2154" w:rsidRPr="00842F19" w:rsidRDefault="00AB2154" w:rsidP="00AB2154">
      <w:pPr>
        <w:contextualSpacing/>
        <w:rPr>
          <w:rFonts w:cs="Times New Roman"/>
          <w:b/>
        </w:rPr>
      </w:pPr>
      <w:r w:rsidRPr="00842F19">
        <w:rPr>
          <w:rFonts w:cs="Times New Roman"/>
          <w:b/>
        </w:rPr>
        <w:t>А). Приобретенные</w:t>
      </w:r>
      <w:r w:rsidRPr="00842F19">
        <w:rPr>
          <w:rFonts w:cs="Times New Roman"/>
          <w:b/>
          <w:lang w:val="en-US"/>
        </w:rPr>
        <w:t xml:space="preserve"> </w:t>
      </w:r>
      <w:r w:rsidRPr="00842F19">
        <w:rPr>
          <w:rFonts w:cs="Times New Roman"/>
          <w:b/>
        </w:rPr>
        <w:t>нейтропении:</w:t>
      </w:r>
    </w:p>
    <w:p w14:paraId="6F3A39B8" w14:textId="77777777" w:rsidR="00AB2154" w:rsidRPr="00842F19" w:rsidRDefault="00AB2154" w:rsidP="00931284">
      <w:pPr>
        <w:pStyle w:val="afb"/>
        <w:numPr>
          <w:ilvl w:val="0"/>
          <w:numId w:val="9"/>
        </w:numPr>
        <w:rPr>
          <w:rFonts w:cs="Times New Roman"/>
          <w:szCs w:val="24"/>
        </w:rPr>
      </w:pPr>
      <w:r w:rsidRPr="00842F19">
        <w:rPr>
          <w:rFonts w:cs="Times New Roman"/>
          <w:szCs w:val="24"/>
        </w:rPr>
        <w:t xml:space="preserve">Иммунная нейтропения: </w:t>
      </w:r>
    </w:p>
    <w:p w14:paraId="27C54221" w14:textId="77777777" w:rsidR="00AB2154" w:rsidRPr="00842F19" w:rsidRDefault="00AB2154" w:rsidP="00931284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contextualSpacing/>
        <w:rPr>
          <w:rFonts w:cs="Times New Roman"/>
          <w:lang w:val="en-US"/>
        </w:rPr>
      </w:pPr>
      <w:r w:rsidRPr="00842F19">
        <w:rPr>
          <w:rFonts w:cs="Times New Roman"/>
          <w:lang w:val="en-US"/>
        </w:rPr>
        <w:t>Изоим</w:t>
      </w:r>
      <w:r w:rsidRPr="00842F19">
        <w:rPr>
          <w:rFonts w:cs="Times New Roman"/>
        </w:rPr>
        <w:t>м</w:t>
      </w:r>
      <w:r w:rsidRPr="00842F19">
        <w:rPr>
          <w:rFonts w:cs="Times New Roman"/>
          <w:lang w:val="en-US"/>
        </w:rPr>
        <w:t xml:space="preserve">унная нейтропения новорожденных </w:t>
      </w:r>
    </w:p>
    <w:p w14:paraId="5586B03F" w14:textId="77777777" w:rsidR="00AB2154" w:rsidRPr="00842F19" w:rsidRDefault="00AB2154" w:rsidP="00931284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contextualSpacing/>
        <w:rPr>
          <w:rFonts w:cs="Times New Roman"/>
          <w:lang w:val="en-US"/>
        </w:rPr>
      </w:pPr>
      <w:r w:rsidRPr="00842F19">
        <w:rPr>
          <w:rFonts w:cs="Times New Roman"/>
          <w:lang w:val="en-US"/>
        </w:rPr>
        <w:t>Хроническая аутоим</w:t>
      </w:r>
      <w:r w:rsidRPr="00842F19">
        <w:rPr>
          <w:rFonts w:cs="Times New Roman"/>
        </w:rPr>
        <w:t>м</w:t>
      </w:r>
      <w:r w:rsidRPr="00842F19">
        <w:rPr>
          <w:rFonts w:cs="Times New Roman"/>
          <w:lang w:val="en-US"/>
        </w:rPr>
        <w:t xml:space="preserve">унная нейтропения </w:t>
      </w:r>
    </w:p>
    <w:p w14:paraId="2B244CEF" w14:textId="77777777" w:rsidR="00AB2154" w:rsidRPr="00842F19" w:rsidRDefault="00AB2154" w:rsidP="00931284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contextualSpacing/>
        <w:rPr>
          <w:rFonts w:cs="Times New Roman"/>
          <w:lang w:val="en-US"/>
        </w:rPr>
      </w:pPr>
      <w:r w:rsidRPr="00842F19">
        <w:rPr>
          <w:rFonts w:cs="Times New Roman"/>
          <w:lang w:val="en-US"/>
        </w:rPr>
        <w:t xml:space="preserve">Синдром Фелти </w:t>
      </w:r>
    </w:p>
    <w:p w14:paraId="2AA843D1" w14:textId="77777777" w:rsidR="00AB2154" w:rsidRPr="00842F19" w:rsidRDefault="00AB2154" w:rsidP="00931284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contextualSpacing/>
        <w:rPr>
          <w:rFonts w:cs="Times New Roman"/>
          <w:lang w:val="en-US"/>
        </w:rPr>
      </w:pPr>
      <w:r w:rsidRPr="00842F19">
        <w:rPr>
          <w:rFonts w:cs="Times New Roman"/>
          <w:lang w:val="en-US"/>
        </w:rPr>
        <w:t>Нейтропения обусловенная активацией комплемента</w:t>
      </w:r>
    </w:p>
    <w:p w14:paraId="143E7E59" w14:textId="77777777" w:rsidR="00AB2154" w:rsidRPr="00842F19" w:rsidRDefault="00AB2154" w:rsidP="00931284">
      <w:pPr>
        <w:widowControl w:val="0"/>
        <w:numPr>
          <w:ilvl w:val="0"/>
          <w:numId w:val="8"/>
        </w:numPr>
        <w:tabs>
          <w:tab w:val="left" w:pos="220"/>
        </w:tabs>
        <w:autoSpaceDE w:val="0"/>
        <w:autoSpaceDN w:val="0"/>
        <w:adjustRightInd w:val="0"/>
        <w:contextualSpacing/>
        <w:rPr>
          <w:rFonts w:cs="Times New Roman"/>
          <w:lang w:val="en-US"/>
        </w:rPr>
      </w:pPr>
      <w:r w:rsidRPr="00842F19">
        <w:rPr>
          <w:rFonts w:cs="Times New Roman"/>
          <w:lang w:val="en-US"/>
        </w:rPr>
        <w:t xml:space="preserve">Секвестрация </w:t>
      </w:r>
      <w:r w:rsidRPr="00842F19">
        <w:rPr>
          <w:rFonts w:cs="Times New Roman"/>
        </w:rPr>
        <w:t xml:space="preserve">в </w:t>
      </w:r>
      <w:r w:rsidRPr="00842F19">
        <w:rPr>
          <w:rFonts w:cs="Times New Roman"/>
          <w:lang w:val="en-US"/>
        </w:rPr>
        <w:t>селезенк</w:t>
      </w:r>
      <w:r w:rsidRPr="00842F19">
        <w:rPr>
          <w:rFonts w:cs="Times New Roman"/>
        </w:rPr>
        <w:t>е</w:t>
      </w:r>
      <w:r w:rsidRPr="00842F19">
        <w:rPr>
          <w:rFonts w:cs="Times New Roman"/>
          <w:lang w:val="en-US"/>
        </w:rPr>
        <w:t xml:space="preserve"> </w:t>
      </w:r>
    </w:p>
    <w:p w14:paraId="3C81D281" w14:textId="77777777" w:rsidR="00AB2154" w:rsidRPr="00842F19" w:rsidRDefault="00AB2154" w:rsidP="00931284">
      <w:pPr>
        <w:pStyle w:val="afb"/>
        <w:numPr>
          <w:ilvl w:val="0"/>
          <w:numId w:val="9"/>
        </w:numPr>
        <w:rPr>
          <w:rFonts w:cs="Times New Roman"/>
          <w:szCs w:val="24"/>
        </w:rPr>
      </w:pPr>
      <w:r w:rsidRPr="00842F19">
        <w:rPr>
          <w:rFonts w:cs="Times New Roman"/>
          <w:szCs w:val="24"/>
        </w:rPr>
        <w:t xml:space="preserve">Нейтропения на фоне миелодиспластического синдрома </w:t>
      </w:r>
    </w:p>
    <w:p w14:paraId="5B758537" w14:textId="77777777" w:rsidR="00AB2154" w:rsidRPr="00842F19" w:rsidRDefault="00AB2154" w:rsidP="00931284">
      <w:pPr>
        <w:pStyle w:val="afb"/>
        <w:numPr>
          <w:ilvl w:val="0"/>
          <w:numId w:val="9"/>
        </w:numPr>
        <w:rPr>
          <w:rFonts w:cs="Times New Roman"/>
          <w:szCs w:val="24"/>
        </w:rPr>
      </w:pPr>
      <w:r w:rsidRPr="00842F19">
        <w:rPr>
          <w:rFonts w:cs="Times New Roman"/>
          <w:szCs w:val="24"/>
        </w:rPr>
        <w:t xml:space="preserve">Инфекционно-ассоциированная нейтропения (включая СПИД) </w:t>
      </w:r>
    </w:p>
    <w:p w14:paraId="46846D77" w14:textId="77777777" w:rsidR="00AB2154" w:rsidRPr="00842F19" w:rsidRDefault="00AB2154" w:rsidP="00931284">
      <w:pPr>
        <w:pStyle w:val="afb"/>
        <w:numPr>
          <w:ilvl w:val="0"/>
          <w:numId w:val="9"/>
        </w:numPr>
        <w:rPr>
          <w:rFonts w:cs="Times New Roman"/>
          <w:szCs w:val="24"/>
        </w:rPr>
      </w:pPr>
      <w:r w:rsidRPr="00842F19">
        <w:rPr>
          <w:rFonts w:cs="Times New Roman"/>
          <w:szCs w:val="24"/>
        </w:rPr>
        <w:t>Нейтропения, связанная с питанием (дефицит фолатов, дефицит витамина В12, дефицит меди и др)</w:t>
      </w:r>
    </w:p>
    <w:p w14:paraId="616849F1" w14:textId="77777777" w:rsidR="00AB2154" w:rsidRPr="00842F19" w:rsidRDefault="00AB2154" w:rsidP="00931284">
      <w:pPr>
        <w:pStyle w:val="afb"/>
        <w:numPr>
          <w:ilvl w:val="0"/>
          <w:numId w:val="9"/>
        </w:numPr>
        <w:rPr>
          <w:rFonts w:cs="Times New Roman"/>
          <w:szCs w:val="24"/>
        </w:rPr>
      </w:pPr>
      <w:r w:rsidRPr="00842F19">
        <w:rPr>
          <w:rFonts w:cs="Times New Roman"/>
          <w:szCs w:val="24"/>
        </w:rPr>
        <w:t xml:space="preserve">Нейтропения, вызванная радиацией </w:t>
      </w:r>
    </w:p>
    <w:p w14:paraId="78E988F9" w14:textId="77777777" w:rsidR="00AB2154" w:rsidRPr="00842F19" w:rsidRDefault="00AB2154" w:rsidP="00931284">
      <w:pPr>
        <w:pStyle w:val="afb"/>
        <w:numPr>
          <w:ilvl w:val="0"/>
          <w:numId w:val="9"/>
        </w:numPr>
        <w:rPr>
          <w:rFonts w:cs="Times New Roman"/>
          <w:szCs w:val="24"/>
        </w:rPr>
      </w:pPr>
      <w:r w:rsidRPr="00842F19">
        <w:rPr>
          <w:rFonts w:cs="Times New Roman"/>
          <w:szCs w:val="24"/>
        </w:rPr>
        <w:t xml:space="preserve">Лекарственно индуцированная нейтропения </w:t>
      </w:r>
    </w:p>
    <w:p w14:paraId="46CE892C" w14:textId="5D718264" w:rsidR="00AB2154" w:rsidRPr="002C0319" w:rsidRDefault="00AB2154" w:rsidP="002C0319">
      <w:pPr>
        <w:pStyle w:val="afb"/>
        <w:numPr>
          <w:ilvl w:val="0"/>
          <w:numId w:val="9"/>
        </w:numPr>
        <w:rPr>
          <w:rFonts w:cs="Times New Roman"/>
          <w:szCs w:val="24"/>
        </w:rPr>
      </w:pPr>
      <w:r w:rsidRPr="00842F19">
        <w:rPr>
          <w:rFonts w:cs="Times New Roman"/>
          <w:szCs w:val="24"/>
        </w:rPr>
        <w:t xml:space="preserve">Нейтропения, связанная со злокачественным заболеванием </w:t>
      </w:r>
    </w:p>
    <w:p w14:paraId="7C712B5B" w14:textId="1FAF8C0F" w:rsidR="00AB2154" w:rsidRPr="00C71381" w:rsidRDefault="00AB2154" w:rsidP="00AB2154">
      <w:pPr>
        <w:contextualSpacing/>
        <w:rPr>
          <w:rFonts w:cs="Times New Roman"/>
          <w:b/>
        </w:rPr>
      </w:pPr>
      <w:r w:rsidRPr="00842F19">
        <w:rPr>
          <w:rFonts w:cs="Times New Roman"/>
          <w:b/>
        </w:rPr>
        <w:t>Б) Врожденные нейтропении (ВН)</w:t>
      </w:r>
      <w:r w:rsidR="00C71381" w:rsidRPr="00756E7A">
        <w:rPr>
          <w:rFonts w:cs="Times New Roman"/>
          <w:b/>
        </w:rPr>
        <w:t xml:space="preserve"> </w:t>
      </w:r>
      <w:r w:rsidR="002865D9">
        <w:rPr>
          <w:rFonts w:cs="Times New Roman"/>
        </w:rPr>
        <w:t>(подробно описаны в клинических рекомендациях по врожденной нейтропении)</w:t>
      </w:r>
    </w:p>
    <w:p w14:paraId="37D2C266" w14:textId="51AE8B57" w:rsidR="00B46390" w:rsidRDefault="00B46390" w:rsidP="00172112">
      <w:pPr>
        <w:pStyle w:val="2"/>
      </w:pPr>
      <w:bookmarkStart w:id="19" w:name="_Toc416188463"/>
      <w:r w:rsidRPr="00B46390">
        <w:t>1.6 Клиническая картина</w:t>
      </w:r>
      <w:bookmarkEnd w:id="19"/>
    </w:p>
    <w:p w14:paraId="5B6FC711" w14:textId="46574300" w:rsidR="00CB1207" w:rsidRDefault="00CB1207" w:rsidP="00CB1207">
      <w:r>
        <w:t>При приобретенной нейтропении вне зависимости от степени тяжести как правило редко отмечаются тяжелые и</w:t>
      </w:r>
      <w:r w:rsidR="00F676D6">
        <w:t>нфекционные заболевания</w:t>
      </w:r>
      <w:r>
        <w:t xml:space="preserve"> (около 10-12%), в </w:t>
      </w:r>
      <w:r w:rsidR="003B2CFA">
        <w:t>большинстве</w:t>
      </w:r>
      <w:r>
        <w:t xml:space="preserve">  случаев нейтропения протекает бессимптомно. В неблагоприятных случаях нейтропения может проявляться в виде рецидивирующих стоматитов, гингивита, </w:t>
      </w:r>
      <w:r w:rsidR="007073C3">
        <w:rPr>
          <w:rFonts w:cs="Times New Roman"/>
          <w:szCs w:val="28"/>
        </w:rPr>
        <w:t>кожных инфекционных процессов, в крайне редких случаях пневмония, сепсис, менингит [</w:t>
      </w:r>
      <w:r w:rsidR="00FA1818">
        <w:rPr>
          <w:rFonts w:cs="Times New Roman"/>
          <w:szCs w:val="28"/>
        </w:rPr>
        <w:t>9,13</w:t>
      </w:r>
      <w:r w:rsidR="007073C3">
        <w:rPr>
          <w:rFonts w:cs="Times New Roman"/>
          <w:szCs w:val="28"/>
        </w:rPr>
        <w:t>].</w:t>
      </w:r>
    </w:p>
    <w:p w14:paraId="2B788D4F" w14:textId="77777777" w:rsidR="000414F6" w:rsidRDefault="00B46390" w:rsidP="00172112">
      <w:pPr>
        <w:pStyle w:val="CustomContentNormal"/>
      </w:pPr>
      <w:bookmarkStart w:id="20" w:name="_Toc416188464"/>
      <w:r>
        <w:t xml:space="preserve">2. </w:t>
      </w:r>
      <w:r w:rsidR="00CB71DA">
        <w:t>Диагностика</w:t>
      </w:r>
      <w:bookmarkEnd w:id="14"/>
      <w:bookmarkEnd w:id="20"/>
    </w:p>
    <w:p w14:paraId="4AD1E9C3" w14:textId="62C53251" w:rsidR="00B46390" w:rsidRDefault="00B46390" w:rsidP="00924161">
      <w:pPr>
        <w:pStyle w:val="2"/>
        <w:spacing w:before="0"/>
        <w:divId w:val="266810958"/>
        <w:rPr>
          <w:rFonts w:eastAsia="Times New Roman"/>
        </w:rPr>
      </w:pPr>
      <w:bookmarkStart w:id="21" w:name="_Toc469402336"/>
      <w:bookmarkStart w:id="22" w:name="_Toc468273531"/>
      <w:bookmarkStart w:id="23" w:name="_Toc468273449"/>
      <w:bookmarkStart w:id="24" w:name="_Toc416188465"/>
      <w:bookmarkEnd w:id="21"/>
      <w:bookmarkEnd w:id="22"/>
      <w:bookmarkEnd w:id="23"/>
      <w:r w:rsidRPr="00B46390">
        <w:rPr>
          <w:rFonts w:eastAsia="Times New Roman"/>
        </w:rPr>
        <w:t>2.1 Жалобы и анамнез</w:t>
      </w:r>
      <w:bookmarkEnd w:id="24"/>
    </w:p>
    <w:p w14:paraId="6E1D8951" w14:textId="11AE09D6" w:rsidR="0005339D" w:rsidRDefault="0005339D" w:rsidP="0005339D">
      <w:pPr>
        <w:divId w:val="266810958"/>
      </w:pPr>
      <w:r w:rsidRPr="00405C4B">
        <w:rPr>
          <w:b/>
        </w:rPr>
        <w:t>Рекомендуется</w:t>
      </w:r>
      <w:r>
        <w:t xml:space="preserve"> всем п</w:t>
      </w:r>
      <w:r w:rsidRPr="0005339D">
        <w:t xml:space="preserve">ациентам с выявленной нейтропенией </w:t>
      </w:r>
      <w:r>
        <w:t xml:space="preserve">подробный опрос жалоб, </w:t>
      </w:r>
      <w:r w:rsidRPr="0005339D">
        <w:t>подроб</w:t>
      </w:r>
      <w:r>
        <w:t>ный</w:t>
      </w:r>
      <w:r w:rsidRPr="0005339D">
        <w:t xml:space="preserve"> сбор анамнеза жизни, семейный анамнез, </w:t>
      </w:r>
      <w:r>
        <w:t>анализ частоты</w:t>
      </w:r>
      <w:r w:rsidRPr="0005339D">
        <w:t xml:space="preserve"> инфекционных заболеваний и степень их тяжести с целью верификации диагноза и оценки степени тяжести </w:t>
      </w:r>
      <w:r w:rsidR="006C1CBA">
        <w:t xml:space="preserve">нейтропении </w:t>
      </w:r>
      <w:r>
        <w:t>[</w:t>
      </w:r>
      <w:r w:rsidR="00080F27">
        <w:t>2,</w:t>
      </w:r>
      <w:r w:rsidR="00FA1818">
        <w:t>6</w:t>
      </w:r>
      <w:r w:rsidR="00080F27">
        <w:t>,</w:t>
      </w:r>
      <w:r w:rsidR="00FA1818">
        <w:t>9</w:t>
      </w:r>
      <w:r>
        <w:t>].</w:t>
      </w:r>
    </w:p>
    <w:p w14:paraId="7E29DD4F" w14:textId="77777777" w:rsidR="0005339D" w:rsidRPr="00300915" w:rsidRDefault="0005339D" w:rsidP="0005339D">
      <w:pPr>
        <w:divId w:val="266810958"/>
        <w:rPr>
          <w:b/>
        </w:rPr>
      </w:pPr>
      <w:r w:rsidRPr="00300915">
        <w:rPr>
          <w:b/>
        </w:rPr>
        <w:t>Урове</w:t>
      </w:r>
      <w:r>
        <w:rPr>
          <w:b/>
        </w:rPr>
        <w:t>нь убедительности рекомендаций С</w:t>
      </w:r>
      <w:r w:rsidRPr="00300915">
        <w:rPr>
          <w:b/>
        </w:rPr>
        <w:t xml:space="preserve"> (уровень</w:t>
      </w:r>
      <w:r>
        <w:rPr>
          <w:b/>
        </w:rPr>
        <w:t xml:space="preserve"> достоверности доказательств – 4</w:t>
      </w:r>
      <w:r w:rsidRPr="00300915">
        <w:rPr>
          <w:b/>
        </w:rPr>
        <w:t xml:space="preserve">) </w:t>
      </w:r>
    </w:p>
    <w:p w14:paraId="59862238" w14:textId="1E9E321D" w:rsidR="00CE7D00" w:rsidRDefault="00D01D08" w:rsidP="0005339D">
      <w:pPr>
        <w:divId w:val="266810958"/>
      </w:pPr>
      <w:r>
        <w:rPr>
          <w:b/>
        </w:rPr>
        <w:t>Комментар</w:t>
      </w:r>
      <w:r w:rsidR="0005339D" w:rsidRPr="0005339D">
        <w:rPr>
          <w:b/>
        </w:rPr>
        <w:t>ии:</w:t>
      </w:r>
      <w:r w:rsidR="0005339D">
        <w:t xml:space="preserve"> </w:t>
      </w:r>
    </w:p>
    <w:p w14:paraId="271C2DB1" w14:textId="22C26DAB" w:rsidR="0005339D" w:rsidRPr="0005339D" w:rsidRDefault="00C71381" w:rsidP="0005339D">
      <w:pPr>
        <w:divId w:val="266810958"/>
        <w:rPr>
          <w:i/>
        </w:rPr>
      </w:pPr>
      <w:r>
        <w:rPr>
          <w:i/>
        </w:rPr>
        <w:t>Большинство</w:t>
      </w:r>
      <w:r w:rsidR="0005339D" w:rsidRPr="0005339D">
        <w:rPr>
          <w:i/>
        </w:rPr>
        <w:t xml:space="preserve"> пациентов с приобретенной нейтропенией не имеют активных жалоб, однако</w:t>
      </w:r>
      <w:r>
        <w:rPr>
          <w:i/>
        </w:rPr>
        <w:t xml:space="preserve"> редко</w:t>
      </w:r>
      <w:r w:rsidR="0005339D" w:rsidRPr="0005339D">
        <w:rPr>
          <w:i/>
        </w:rPr>
        <w:t xml:space="preserve"> могут отмечаться жалобы на рецидивирующие стоматит</w:t>
      </w:r>
      <w:r w:rsidR="006C1CBA">
        <w:rPr>
          <w:i/>
        </w:rPr>
        <w:t>ы</w:t>
      </w:r>
      <w:r w:rsidR="0005339D" w:rsidRPr="0005339D">
        <w:rPr>
          <w:i/>
        </w:rPr>
        <w:t xml:space="preserve">, течение гингивита, рецидивирующие инфекционные заболевания. </w:t>
      </w:r>
    </w:p>
    <w:p w14:paraId="7F119ADE" w14:textId="06B2B19C" w:rsidR="0005339D" w:rsidRPr="0005339D" w:rsidRDefault="0005339D" w:rsidP="0005339D">
      <w:pPr>
        <w:divId w:val="266810958"/>
        <w:rPr>
          <w:i/>
        </w:rPr>
      </w:pPr>
      <w:r w:rsidRPr="0005339D">
        <w:rPr>
          <w:i/>
        </w:rPr>
        <w:t xml:space="preserve">Сбор семейного анамнеза необходим </w:t>
      </w:r>
      <w:r w:rsidR="00C71381">
        <w:rPr>
          <w:i/>
        </w:rPr>
        <w:t>при подо</w:t>
      </w:r>
      <w:r w:rsidR="00DF471D">
        <w:rPr>
          <w:i/>
        </w:rPr>
        <w:t>з</w:t>
      </w:r>
      <w:r w:rsidR="00C71381">
        <w:rPr>
          <w:i/>
        </w:rPr>
        <w:t xml:space="preserve">рении на </w:t>
      </w:r>
      <w:r w:rsidRPr="0005339D">
        <w:rPr>
          <w:i/>
        </w:rPr>
        <w:t xml:space="preserve"> врожденн</w:t>
      </w:r>
      <w:r w:rsidR="00C71381">
        <w:rPr>
          <w:i/>
        </w:rPr>
        <w:t>ый</w:t>
      </w:r>
      <w:r w:rsidRPr="0005339D">
        <w:rPr>
          <w:i/>
        </w:rPr>
        <w:t xml:space="preserve"> генез нейтропении. </w:t>
      </w:r>
      <w:r w:rsidR="00C71381">
        <w:rPr>
          <w:i/>
        </w:rPr>
        <w:t xml:space="preserve"> </w:t>
      </w:r>
    </w:p>
    <w:p w14:paraId="616F1FFF" w14:textId="799501E3" w:rsidR="0005339D" w:rsidRPr="00B0708F" w:rsidRDefault="0005339D" w:rsidP="0005339D">
      <w:pPr>
        <w:contextualSpacing/>
        <w:divId w:val="266810958"/>
        <w:rPr>
          <w:rFonts w:cs="Times New Roman"/>
          <w:bCs/>
          <w:i/>
          <w:szCs w:val="24"/>
        </w:rPr>
      </w:pPr>
      <w:r>
        <w:rPr>
          <w:i/>
        </w:rPr>
        <w:t>П</w:t>
      </w:r>
      <w:r w:rsidRPr="00B0708F">
        <w:rPr>
          <w:i/>
        </w:rPr>
        <w:t>ри опросе</w:t>
      </w:r>
      <w:r w:rsidR="00920D6C">
        <w:rPr>
          <w:i/>
        </w:rPr>
        <w:t xml:space="preserve"> </w:t>
      </w:r>
      <w:r w:rsidRPr="00B0708F">
        <w:rPr>
          <w:i/>
        </w:rPr>
        <w:t xml:space="preserve"> всех пациентов с </w:t>
      </w:r>
      <w:r>
        <w:rPr>
          <w:i/>
        </w:rPr>
        <w:t>нейтропенией необходимо</w:t>
      </w:r>
      <w:r w:rsidRPr="00B0708F">
        <w:rPr>
          <w:i/>
        </w:rPr>
        <w:t xml:space="preserve"> уточнить сроки возникновения, частоту и тяжесть проявления инфекционных заболеваний у </w:t>
      </w:r>
      <w:r w:rsidR="00920D6C">
        <w:rPr>
          <w:i/>
        </w:rPr>
        <w:t>пациента</w:t>
      </w:r>
      <w:r w:rsidR="00920D6C" w:rsidRPr="00B0708F">
        <w:rPr>
          <w:i/>
        </w:rPr>
        <w:t xml:space="preserve"> </w:t>
      </w:r>
      <w:r w:rsidRPr="00B0708F">
        <w:rPr>
          <w:i/>
        </w:rPr>
        <w:t>(омфалита, парапроктита, кожных абсцессов, острых лимфаденитов, стоматитов, гингивитов, отитов, бронхопневмоний и инфекций других локализаций), эпизодов немотивированной лихорадки, сроки и частоту госпитализаций в стационары. Опросить, как заживают раны после порезов, ссадин, травм.</w:t>
      </w:r>
      <w:r w:rsidR="00405C4B">
        <w:rPr>
          <w:i/>
        </w:rPr>
        <w:t xml:space="preserve"> Так же необходимо уточнить какие препараты назначались </w:t>
      </w:r>
      <w:r w:rsidR="001679FA">
        <w:rPr>
          <w:i/>
        </w:rPr>
        <w:t xml:space="preserve">пациенту </w:t>
      </w:r>
      <w:r w:rsidR="00405C4B">
        <w:rPr>
          <w:i/>
        </w:rPr>
        <w:t>и имеется ли сопутствующая патология</w:t>
      </w:r>
      <w:r w:rsidR="00C71381">
        <w:rPr>
          <w:i/>
        </w:rPr>
        <w:t>,</w:t>
      </w:r>
      <w:r w:rsidR="00405C4B">
        <w:rPr>
          <w:i/>
        </w:rPr>
        <w:t xml:space="preserve"> нуждающаяся в длительной медикаментозной терапии.</w:t>
      </w:r>
    </w:p>
    <w:p w14:paraId="7F2B6275" w14:textId="77777777" w:rsidR="0005339D" w:rsidRPr="0005339D" w:rsidRDefault="0005339D" w:rsidP="0005339D">
      <w:pPr>
        <w:divId w:val="266810958"/>
      </w:pPr>
      <w:r>
        <w:rPr>
          <w:rFonts w:cs="Times New Roman"/>
          <w:bCs/>
          <w:i/>
          <w:szCs w:val="24"/>
        </w:rPr>
        <w:t>П</w:t>
      </w:r>
      <w:r w:rsidRPr="00B0708F">
        <w:rPr>
          <w:rFonts w:cs="Times New Roman"/>
          <w:bCs/>
          <w:i/>
          <w:szCs w:val="24"/>
        </w:rPr>
        <w:t>ри оценке результатов предыдущих анализов крови пациента</w:t>
      </w:r>
      <w:r>
        <w:rPr>
          <w:rFonts w:cs="Times New Roman"/>
          <w:bCs/>
          <w:i/>
          <w:szCs w:val="24"/>
        </w:rPr>
        <w:t xml:space="preserve"> необходимо уточня</w:t>
      </w:r>
      <w:r w:rsidRPr="00B0708F">
        <w:rPr>
          <w:rFonts w:cs="Times New Roman"/>
          <w:bCs/>
          <w:i/>
          <w:szCs w:val="24"/>
        </w:rPr>
        <w:t>ть возраст, когда было впервые обнаружено снижение АКН в периферической крови, продолжительность и степень нейтропен</w:t>
      </w:r>
      <w:r>
        <w:rPr>
          <w:rFonts w:cs="Times New Roman"/>
          <w:bCs/>
          <w:i/>
          <w:szCs w:val="24"/>
        </w:rPr>
        <w:t>и</w:t>
      </w:r>
      <w:r w:rsidRPr="00B0708F">
        <w:rPr>
          <w:rFonts w:cs="Times New Roman"/>
          <w:bCs/>
          <w:i/>
          <w:szCs w:val="24"/>
        </w:rPr>
        <w:t>и</w:t>
      </w:r>
      <w:r>
        <w:rPr>
          <w:rFonts w:cs="Times New Roman"/>
          <w:bCs/>
          <w:i/>
          <w:szCs w:val="24"/>
        </w:rPr>
        <w:t>, отмечается ли повышение АКН на фоне инфекционных заболеваний</w:t>
      </w:r>
      <w:r w:rsidRPr="00B0708F">
        <w:rPr>
          <w:rFonts w:cs="Times New Roman"/>
          <w:bCs/>
          <w:i/>
          <w:szCs w:val="24"/>
        </w:rPr>
        <w:t>. Все клинические анализы крови пациента желательно представить в виде таблицы</w:t>
      </w:r>
    </w:p>
    <w:p w14:paraId="7201C46A" w14:textId="77777777" w:rsidR="00B46390" w:rsidRPr="00B46390" w:rsidRDefault="00B46390" w:rsidP="00EE59C2">
      <w:pPr>
        <w:pStyle w:val="2"/>
        <w:divId w:val="266810958"/>
        <w:rPr>
          <w:rFonts w:eastAsia="Times New Roman"/>
        </w:rPr>
      </w:pPr>
      <w:bookmarkStart w:id="25" w:name="_Toc416188466"/>
      <w:r w:rsidRPr="00B46390">
        <w:rPr>
          <w:rFonts w:eastAsia="Times New Roman"/>
        </w:rPr>
        <w:t>2.2 Физикальное обследование</w:t>
      </w:r>
      <w:bookmarkEnd w:id="25"/>
    </w:p>
    <w:p w14:paraId="5F47829D" w14:textId="5077E47B" w:rsidR="0005339D" w:rsidRDefault="0005339D" w:rsidP="00931284">
      <w:pPr>
        <w:pStyle w:val="afb"/>
        <w:numPr>
          <w:ilvl w:val="0"/>
          <w:numId w:val="11"/>
        </w:numPr>
        <w:ind w:left="709"/>
        <w:divId w:val="266810958"/>
        <w:rPr>
          <w:rFonts w:cs="Times New Roman"/>
        </w:rPr>
      </w:pPr>
      <w:r w:rsidRPr="001E2B97">
        <w:rPr>
          <w:rFonts w:cs="Times New Roman"/>
          <w:b/>
        </w:rPr>
        <w:t>Рекомендуется</w:t>
      </w:r>
      <w:r w:rsidRPr="0013489D">
        <w:rPr>
          <w:rFonts w:cs="Times New Roman"/>
        </w:rPr>
        <w:t xml:space="preserve"> всем пациентам </w:t>
      </w:r>
      <w:r w:rsidR="00F676D6">
        <w:rPr>
          <w:rFonts w:cs="Times New Roman"/>
        </w:rPr>
        <w:t>при</w:t>
      </w:r>
      <w:r w:rsidRPr="0013489D">
        <w:rPr>
          <w:rFonts w:cs="Times New Roman"/>
        </w:rPr>
        <w:t xml:space="preserve"> </w:t>
      </w:r>
      <w:r w:rsidR="00795891">
        <w:rPr>
          <w:rFonts w:cs="Times New Roman"/>
        </w:rPr>
        <w:t>выявленной нейтропении</w:t>
      </w:r>
      <w:r>
        <w:rPr>
          <w:rFonts w:cs="Times New Roman"/>
        </w:rPr>
        <w:t xml:space="preserve"> </w:t>
      </w:r>
      <w:r w:rsidRPr="0013489D">
        <w:rPr>
          <w:rFonts w:cs="Times New Roman"/>
        </w:rPr>
        <w:t>провести полный физикальный осмотр</w:t>
      </w:r>
      <w:r>
        <w:rPr>
          <w:rFonts w:cs="Times New Roman"/>
        </w:rPr>
        <w:t xml:space="preserve"> с целью оценки тяжести состояния</w:t>
      </w:r>
      <w:r w:rsidRPr="0013489D">
        <w:rPr>
          <w:rFonts w:cs="Times New Roman"/>
        </w:rPr>
        <w:t xml:space="preserve"> </w:t>
      </w:r>
      <w:r w:rsidR="00760712">
        <w:rPr>
          <w:rFonts w:cs="Times New Roman"/>
        </w:rPr>
        <w:t>[</w:t>
      </w:r>
      <w:r w:rsidR="00FA1818">
        <w:rPr>
          <w:rFonts w:cs="Times New Roman"/>
        </w:rPr>
        <w:t>6</w:t>
      </w:r>
      <w:r w:rsidR="00080F27">
        <w:rPr>
          <w:rFonts w:cs="Times New Roman"/>
        </w:rPr>
        <w:t>,</w:t>
      </w:r>
      <w:r w:rsidR="00FA1818">
        <w:rPr>
          <w:rFonts w:cs="Times New Roman"/>
        </w:rPr>
        <w:t>13</w:t>
      </w:r>
      <w:r w:rsidRPr="002406D4">
        <w:rPr>
          <w:rFonts w:cs="Times New Roman"/>
        </w:rPr>
        <w:t>].</w:t>
      </w:r>
    </w:p>
    <w:p w14:paraId="556AA9EF" w14:textId="77777777" w:rsidR="0005339D" w:rsidRPr="002406D4" w:rsidRDefault="0005339D" w:rsidP="0005339D">
      <w:pPr>
        <w:pStyle w:val="aff"/>
        <w:divId w:val="266810958"/>
      </w:pPr>
      <w:r w:rsidRPr="00B104EF">
        <w:t xml:space="preserve">Уровень убедительности рекомендаций </w:t>
      </w:r>
      <w:r>
        <w:t xml:space="preserve">С </w:t>
      </w:r>
      <w:r w:rsidRPr="00B104EF">
        <w:t>(уровень</w:t>
      </w:r>
      <w:r>
        <w:t xml:space="preserve"> достоверности доказательств – 4</w:t>
      </w:r>
      <w:r w:rsidRPr="00B104EF">
        <w:t>)</w:t>
      </w:r>
      <w:r>
        <w:t xml:space="preserve"> </w:t>
      </w:r>
    </w:p>
    <w:p w14:paraId="607D23BD" w14:textId="77777777" w:rsidR="00CE7D00" w:rsidRDefault="0005339D" w:rsidP="0005339D">
      <w:pPr>
        <w:divId w:val="266810958"/>
        <w:rPr>
          <w:rFonts w:cs="Times New Roman"/>
          <w:b/>
          <w:bCs/>
        </w:rPr>
      </w:pPr>
      <w:r w:rsidRPr="00DB3A2C">
        <w:rPr>
          <w:rFonts w:cs="Times New Roman"/>
          <w:b/>
          <w:bCs/>
        </w:rPr>
        <w:t xml:space="preserve">Комментарии: </w:t>
      </w:r>
    </w:p>
    <w:p w14:paraId="78061B0D" w14:textId="404EE6AC" w:rsidR="0005339D" w:rsidRPr="00DB3A2C" w:rsidRDefault="0005339D" w:rsidP="0005339D">
      <w:pPr>
        <w:divId w:val="266810958"/>
        <w:rPr>
          <w:rFonts w:cs="Times New Roman"/>
          <w:b/>
          <w:bCs/>
        </w:rPr>
      </w:pPr>
      <w:r w:rsidRPr="00CB660F">
        <w:rPr>
          <w:rFonts w:cs="Times New Roman"/>
          <w:bCs/>
          <w:i/>
        </w:rPr>
        <w:t>Для большинства пациентов с приобретенной нейтропений характерно</w:t>
      </w:r>
      <w:r w:rsidR="00CB660F" w:rsidRPr="00CB660F">
        <w:rPr>
          <w:rFonts w:cs="Times New Roman"/>
          <w:bCs/>
          <w:i/>
        </w:rPr>
        <w:t xml:space="preserve"> нормальное физическое развитее, удовлетворительный соматический статус,</w:t>
      </w:r>
      <w:r w:rsidR="00760712">
        <w:rPr>
          <w:rFonts w:cs="Times New Roman"/>
          <w:bCs/>
          <w:i/>
        </w:rPr>
        <w:t xml:space="preserve"> </w:t>
      </w:r>
      <w:r w:rsidR="00CB660F" w:rsidRPr="00CB660F">
        <w:rPr>
          <w:rFonts w:cs="Times New Roman"/>
          <w:bCs/>
          <w:i/>
        </w:rPr>
        <w:t xml:space="preserve">что не характерно для </w:t>
      </w:r>
      <w:r w:rsidR="001679FA">
        <w:rPr>
          <w:rFonts w:cs="Times New Roman"/>
          <w:bCs/>
          <w:i/>
        </w:rPr>
        <w:t>пациентов</w:t>
      </w:r>
      <w:r w:rsidR="001679FA" w:rsidRPr="00CB660F">
        <w:rPr>
          <w:rFonts w:cs="Times New Roman"/>
          <w:bCs/>
          <w:i/>
        </w:rPr>
        <w:t xml:space="preserve"> </w:t>
      </w:r>
      <w:r w:rsidR="00CB660F" w:rsidRPr="00CB660F">
        <w:rPr>
          <w:rFonts w:cs="Times New Roman"/>
          <w:bCs/>
          <w:i/>
        </w:rPr>
        <w:t xml:space="preserve">с врожденной нейтропенией (возможно отставание в физическом </w:t>
      </w:r>
      <w:r w:rsidR="00760712" w:rsidRPr="00CB660F">
        <w:rPr>
          <w:rFonts w:cs="Times New Roman"/>
          <w:bCs/>
          <w:i/>
        </w:rPr>
        <w:t>развитии</w:t>
      </w:r>
      <w:r w:rsidR="00CB660F" w:rsidRPr="00CB660F">
        <w:rPr>
          <w:rFonts w:cs="Times New Roman"/>
          <w:bCs/>
          <w:i/>
        </w:rPr>
        <w:t xml:space="preserve">, фурункулы, абсцессы, </w:t>
      </w:r>
      <w:r w:rsidR="00CB660F" w:rsidRPr="000602C1">
        <w:rPr>
          <w:rFonts w:cs="Times New Roman"/>
          <w:bCs/>
          <w:i/>
        </w:rPr>
        <w:t>для пацие</w:t>
      </w:r>
      <w:r w:rsidR="00CB660F" w:rsidRPr="000602C1">
        <w:rPr>
          <w:rFonts w:cs="Times New Roman"/>
          <w:bCs/>
          <w:i/>
          <w:szCs w:val="24"/>
        </w:rPr>
        <w:t>нтов с синдромом Чедиаки-Хигачи,</w:t>
      </w:r>
      <w:r w:rsidR="00CB660F" w:rsidRPr="000602C1">
        <w:rPr>
          <w:rFonts w:cs="Times New Roman"/>
          <w:bCs/>
          <w:i/>
        </w:rPr>
        <w:t xml:space="preserve"> </w:t>
      </w:r>
      <w:r w:rsidR="00CB660F" w:rsidRPr="000602C1">
        <w:rPr>
          <w:rFonts w:cs="Times New Roman"/>
          <w:bCs/>
          <w:i/>
          <w:szCs w:val="24"/>
        </w:rPr>
        <w:t>синдромом Грисцелл</w:t>
      </w:r>
      <w:r w:rsidR="00F676D6">
        <w:rPr>
          <w:rFonts w:cs="Times New Roman"/>
          <w:bCs/>
          <w:i/>
          <w:szCs w:val="24"/>
        </w:rPr>
        <w:t>и</w:t>
      </w:r>
      <w:r w:rsidR="00CB660F" w:rsidRPr="003D5BD3">
        <w:rPr>
          <w:rFonts w:cs="Times New Roman"/>
          <w:bCs/>
          <w:i/>
          <w:szCs w:val="24"/>
        </w:rPr>
        <w:t xml:space="preserve">, </w:t>
      </w:r>
      <w:r w:rsidR="00CB660F" w:rsidRPr="003D5BD3">
        <w:rPr>
          <w:rFonts w:cs="Times New Roman"/>
          <w:i/>
          <w:szCs w:val="24"/>
        </w:rPr>
        <w:t>синдром Германского-Пудлака 2 типа</w:t>
      </w:r>
      <w:r w:rsidR="00CB660F" w:rsidRPr="003D5BD3">
        <w:rPr>
          <w:rFonts w:cs="Times New Roman"/>
          <w:bCs/>
          <w:i/>
          <w:szCs w:val="24"/>
        </w:rPr>
        <w:t xml:space="preserve"> характерен пепельный цвет волос или седые волосы, альбинизм, для пациентов с синдромом МакКьюсика характерна гипоплаз</w:t>
      </w:r>
      <w:r w:rsidR="00CB660F" w:rsidRPr="003D5BD3">
        <w:rPr>
          <w:rFonts w:cs="Times New Roman"/>
          <w:bCs/>
          <w:i/>
        </w:rPr>
        <w:t>ия воло</w:t>
      </w:r>
      <w:r w:rsidR="00CB660F">
        <w:rPr>
          <w:rFonts w:cs="Times New Roman"/>
          <w:bCs/>
          <w:i/>
        </w:rPr>
        <w:t>с и т.д.)</w:t>
      </w:r>
      <w:r w:rsidR="00CB660F" w:rsidRPr="003D5BD3">
        <w:rPr>
          <w:rFonts w:cs="Times New Roman"/>
          <w:bCs/>
          <w:i/>
        </w:rPr>
        <w:t>.</w:t>
      </w:r>
      <w:r w:rsidR="00CB660F">
        <w:rPr>
          <w:rFonts w:cs="Times New Roman"/>
          <w:bCs/>
          <w:i/>
        </w:rPr>
        <w:t xml:space="preserve"> Обязательным является оценка состояния слизистой полости рта, зубов на предмет наличия стоматитов, течения хронического гингивита. </w:t>
      </w:r>
    </w:p>
    <w:p w14:paraId="48D909E6" w14:textId="7397C051" w:rsidR="00B46390" w:rsidRDefault="00B46390" w:rsidP="00B104EF">
      <w:pPr>
        <w:pStyle w:val="2"/>
        <w:contextualSpacing/>
        <w:divId w:val="266810958"/>
      </w:pPr>
      <w:bookmarkStart w:id="26" w:name="_Toc416188467"/>
      <w:r w:rsidRPr="00B46390">
        <w:t xml:space="preserve">2.3 Лабораторная </w:t>
      </w:r>
      <w:r w:rsidRPr="00B104EF">
        <w:t>диагностика</w:t>
      </w:r>
      <w:bookmarkEnd w:id="26"/>
    </w:p>
    <w:p w14:paraId="7975CA7A" w14:textId="5FF81430" w:rsidR="00CB660F" w:rsidRPr="0013489D" w:rsidRDefault="00CB660F" w:rsidP="00931284">
      <w:pPr>
        <w:pStyle w:val="afe"/>
        <w:numPr>
          <w:ilvl w:val="0"/>
          <w:numId w:val="11"/>
        </w:numPr>
        <w:divId w:val="266810958"/>
      </w:pPr>
      <w:r w:rsidRPr="001E2B97">
        <w:rPr>
          <w:b/>
        </w:rPr>
        <w:t>Рекомендуется</w:t>
      </w:r>
      <w:r w:rsidRPr="0013489D">
        <w:t xml:space="preserve"> всем пациентам с </w:t>
      </w:r>
      <w:r w:rsidR="00C84A46">
        <w:t>подозрением на нейтропению</w:t>
      </w:r>
      <w:r w:rsidR="00080F27">
        <w:t xml:space="preserve"> </w:t>
      </w:r>
      <w:r w:rsidR="00C84A46">
        <w:t>исследовать</w:t>
      </w:r>
      <w:r w:rsidRPr="0013489D">
        <w:t xml:space="preserve"> </w:t>
      </w:r>
      <w:r w:rsidR="002757F4">
        <w:t>общий</w:t>
      </w:r>
      <w:r w:rsidR="002757F4" w:rsidRPr="0013489D">
        <w:t xml:space="preserve"> </w:t>
      </w:r>
      <w:r w:rsidRPr="0013489D">
        <w:t>анализ крови</w:t>
      </w:r>
      <w:r w:rsidR="002757F4">
        <w:t xml:space="preserve"> (ОАК)</w:t>
      </w:r>
      <w:r w:rsidRPr="0013489D">
        <w:t xml:space="preserve"> с лейкоцитарно</w:t>
      </w:r>
      <w:r>
        <w:t xml:space="preserve">й </w:t>
      </w:r>
      <w:r w:rsidRPr="0013489D">
        <w:t>формулой</w:t>
      </w:r>
      <w:r w:rsidR="00756E7A">
        <w:t xml:space="preserve">, </w:t>
      </w:r>
      <w:r w:rsidRPr="0013489D">
        <w:t xml:space="preserve">определением </w:t>
      </w:r>
      <w:r w:rsidR="00A51E78">
        <w:t>скорости оседания эритроцитов (</w:t>
      </w:r>
      <w:r w:rsidRPr="0013489D">
        <w:t>СОЭ</w:t>
      </w:r>
      <w:r w:rsidR="00A51E78">
        <w:t>)</w:t>
      </w:r>
      <w:r w:rsidR="00756E7A">
        <w:t xml:space="preserve">, </w:t>
      </w:r>
      <w:r w:rsidR="00166D84">
        <w:t>С-реактивного бел</w:t>
      </w:r>
      <w:r w:rsidR="00756E7A">
        <w:t>ка (</w:t>
      </w:r>
      <w:r w:rsidR="00C71381">
        <w:t>СРБ</w:t>
      </w:r>
      <w:r w:rsidR="00756E7A">
        <w:t>)</w:t>
      </w:r>
      <w:r w:rsidR="00C71381">
        <w:t xml:space="preserve"> </w:t>
      </w:r>
      <w:r w:rsidRPr="0013489D">
        <w:t>с целью определ</w:t>
      </w:r>
      <w:r>
        <w:t xml:space="preserve">ения </w:t>
      </w:r>
      <w:r w:rsidR="00080F27">
        <w:t xml:space="preserve">тяжести нейтропении и </w:t>
      </w:r>
      <w:r w:rsidR="00C71381">
        <w:t xml:space="preserve">оценки состояния других ростков кроеветворения для </w:t>
      </w:r>
      <w:r w:rsidR="006008CE">
        <w:t>дифференциального</w:t>
      </w:r>
      <w:r w:rsidR="00080F27">
        <w:t xml:space="preserve"> диагноза </w:t>
      </w:r>
      <w:r w:rsidR="00C71381">
        <w:t xml:space="preserve">с апластическими состояними и МДС </w:t>
      </w:r>
      <w:r w:rsidR="00080F27">
        <w:t>[2,</w:t>
      </w:r>
      <w:r w:rsidR="00FA1818">
        <w:t>6</w:t>
      </w:r>
      <w:r w:rsidR="00080F27">
        <w:t>,</w:t>
      </w:r>
      <w:r w:rsidR="00FA1818">
        <w:t>9</w:t>
      </w:r>
      <w:r w:rsidR="00080F27">
        <w:t>,</w:t>
      </w:r>
      <w:r w:rsidR="00FA1818">
        <w:t>13</w:t>
      </w:r>
      <w:r w:rsidRPr="0013489D">
        <w:t>].</w:t>
      </w:r>
    </w:p>
    <w:p w14:paraId="36E5B40A" w14:textId="77777777" w:rsidR="00CB660F" w:rsidRPr="002406D4" w:rsidRDefault="00CB660F" w:rsidP="00CB660F">
      <w:pPr>
        <w:pStyle w:val="aff"/>
        <w:ind w:left="0" w:firstLine="709"/>
        <w:divId w:val="266810958"/>
        <w:rPr>
          <w:rStyle w:val="a8"/>
          <w:b/>
        </w:rPr>
      </w:pPr>
      <w:r w:rsidRPr="002406D4">
        <w:rPr>
          <w:rStyle w:val="a8"/>
          <w:b/>
        </w:rPr>
        <w:t>Урове</w:t>
      </w:r>
      <w:r>
        <w:rPr>
          <w:rStyle w:val="a8"/>
          <w:b/>
        </w:rPr>
        <w:t>нь убедительности рекомендаций С</w:t>
      </w:r>
      <w:r w:rsidRPr="002406D4">
        <w:rPr>
          <w:rStyle w:val="a8"/>
          <w:b/>
        </w:rPr>
        <w:t xml:space="preserve"> (уровень</w:t>
      </w:r>
      <w:r>
        <w:rPr>
          <w:rStyle w:val="a8"/>
          <w:b/>
        </w:rPr>
        <w:t xml:space="preserve"> достоверности доказательств – 4</w:t>
      </w:r>
      <w:r w:rsidRPr="002406D4">
        <w:rPr>
          <w:rStyle w:val="a8"/>
          <w:b/>
        </w:rPr>
        <w:t>)</w:t>
      </w:r>
    </w:p>
    <w:p w14:paraId="2538B814" w14:textId="77777777" w:rsidR="00CB660F" w:rsidRPr="00DB3A2C" w:rsidRDefault="00CB660F" w:rsidP="00CB660F">
      <w:pPr>
        <w:contextualSpacing/>
        <w:divId w:val="266810958"/>
        <w:rPr>
          <w:rFonts w:cs="Times New Roman"/>
        </w:rPr>
      </w:pPr>
      <w:r w:rsidRPr="00DB3A2C">
        <w:rPr>
          <w:rFonts w:cs="Times New Roman"/>
          <w:b/>
        </w:rPr>
        <w:t>Комментарии:</w:t>
      </w:r>
      <w:r w:rsidRPr="00DB3A2C">
        <w:rPr>
          <w:rFonts w:cs="Times New Roman"/>
        </w:rPr>
        <w:t xml:space="preserve"> </w:t>
      </w:r>
    </w:p>
    <w:p w14:paraId="0BFAA5F2" w14:textId="77777777" w:rsidR="00CB660F" w:rsidRPr="000602C1" w:rsidRDefault="00CB660F" w:rsidP="00CB660F">
      <w:pPr>
        <w:pStyle w:val="afb"/>
        <w:ind w:left="360" w:firstLine="0"/>
        <w:divId w:val="266810958"/>
        <w:rPr>
          <w:rFonts w:eastAsia="Times New Roman" w:cs="Times New Roman"/>
          <w:i/>
        </w:rPr>
      </w:pPr>
      <w:r w:rsidRPr="000602C1">
        <w:rPr>
          <w:rFonts w:cs="Times New Roman"/>
          <w:i/>
        </w:rPr>
        <w:t>В каждом анализе рассчитывать АКН.</w:t>
      </w:r>
      <w:r w:rsidRPr="000602C1">
        <w:rPr>
          <w:rFonts w:eastAsia="Times New Roman" w:cs="Times New Roman"/>
          <w:i/>
        </w:rPr>
        <w:t xml:space="preserve"> </w:t>
      </w:r>
    </w:p>
    <w:p w14:paraId="29BCDDC0" w14:textId="77777777" w:rsidR="00CB660F" w:rsidRPr="000602C1" w:rsidRDefault="00CB660F" w:rsidP="00CB660F">
      <w:pPr>
        <w:pStyle w:val="afb"/>
        <w:ind w:left="360" w:firstLine="0"/>
        <w:divId w:val="266810958"/>
        <w:rPr>
          <w:rFonts w:eastAsia="Times New Roman" w:cs="Times New Roman"/>
          <w:i/>
        </w:rPr>
      </w:pPr>
      <w:r w:rsidRPr="000602C1">
        <w:rPr>
          <w:rFonts w:eastAsia="Times New Roman" w:cs="Times New Roman"/>
          <w:i/>
        </w:rPr>
        <w:t>АКН рассчитывается по следующей формуле:</w:t>
      </w:r>
    </w:p>
    <w:p w14:paraId="4D93E85D" w14:textId="40652646" w:rsidR="00CB660F" w:rsidRPr="000602C1" w:rsidRDefault="00CB660F" w:rsidP="00CB660F">
      <w:pPr>
        <w:pStyle w:val="afb"/>
        <w:ind w:left="360" w:firstLine="0"/>
        <w:divId w:val="266810958"/>
        <w:rPr>
          <w:rFonts w:eastAsia="Times New Roman" w:cs="Times New Roman"/>
        </w:rPr>
      </w:pPr>
      <w:r w:rsidRPr="000602C1">
        <w:rPr>
          <w:rFonts w:eastAsia="Times New Roman" w:cs="Times New Roman"/>
          <w:i/>
        </w:rPr>
        <w:t>АКН = (палочкоядерные нейтрофилы (%) + сегментоядерные нейтрофилы (%)) х общее число лейкоцитов/100.</w:t>
      </w:r>
      <w:r w:rsidR="00C71381">
        <w:rPr>
          <w:rFonts w:eastAsia="Times New Roman" w:cs="Times New Roman"/>
          <w:i/>
        </w:rPr>
        <w:t xml:space="preserve"> </w:t>
      </w:r>
      <w:r w:rsidR="00920D6C">
        <w:rPr>
          <w:rFonts w:eastAsia="Times New Roman" w:cs="Times New Roman"/>
          <w:i/>
        </w:rPr>
        <w:t xml:space="preserve"> </w:t>
      </w:r>
    </w:p>
    <w:p w14:paraId="3E461AEA" w14:textId="77777777" w:rsidR="00CB660F" w:rsidRDefault="00CB660F" w:rsidP="00CB660F">
      <w:pPr>
        <w:pStyle w:val="aff0"/>
        <w:ind w:left="360"/>
        <w:divId w:val="266810958"/>
      </w:pPr>
      <w:r w:rsidRPr="0013489D">
        <w:t xml:space="preserve">Если нейтропения выявлена на фоне инфекционного заболевания, повторить клинический анализ крови дважды, через 1 и 2 недели после выздоровления от инфекции. </w:t>
      </w:r>
    </w:p>
    <w:p w14:paraId="35FE31D5" w14:textId="3BFD9CBD" w:rsidR="00AC5AC3" w:rsidRDefault="00AC5AC3" w:rsidP="00F676D6">
      <w:pPr>
        <w:pStyle w:val="aff0"/>
        <w:numPr>
          <w:ilvl w:val="0"/>
          <w:numId w:val="11"/>
        </w:numPr>
        <w:divId w:val="266810958"/>
        <w:rPr>
          <w:rFonts w:eastAsia="Times New Roman"/>
          <w:i w:val="0"/>
          <w:color w:val="000000"/>
          <w:shd w:val="clear" w:color="auto" w:fill="FFFFFF"/>
        </w:rPr>
      </w:pPr>
      <w:r w:rsidRPr="00532712">
        <w:rPr>
          <w:b/>
          <w:i w:val="0"/>
        </w:rPr>
        <w:t>Рекомендуется</w:t>
      </w:r>
      <w:r>
        <w:rPr>
          <w:i w:val="0"/>
        </w:rPr>
        <w:t xml:space="preserve"> пациентам с</w:t>
      </w:r>
      <w:r w:rsidR="00080F27">
        <w:rPr>
          <w:i w:val="0"/>
        </w:rPr>
        <w:t xml:space="preserve"> нейтропенией при</w:t>
      </w:r>
      <w:r>
        <w:rPr>
          <w:i w:val="0"/>
        </w:rPr>
        <w:t xml:space="preserve"> подозрением на иммунную нейтропению исследование </w:t>
      </w:r>
      <w:r w:rsidR="00C84A46">
        <w:rPr>
          <w:i w:val="0"/>
        </w:rPr>
        <w:t>аутоантит</w:t>
      </w:r>
      <w:r w:rsidR="00560182">
        <w:rPr>
          <w:i w:val="0"/>
        </w:rPr>
        <w:t>е</w:t>
      </w:r>
      <w:r w:rsidR="00C84A46">
        <w:rPr>
          <w:i w:val="0"/>
        </w:rPr>
        <w:t>л</w:t>
      </w:r>
      <w:r w:rsidR="003F23A8">
        <w:rPr>
          <w:i w:val="0"/>
        </w:rPr>
        <w:t xml:space="preserve"> к поверхностным антигенам нейтрофилов</w:t>
      </w:r>
      <w:r w:rsidR="00C84A46">
        <w:rPr>
          <w:i w:val="0"/>
        </w:rPr>
        <w:t>/антинейтрофильные</w:t>
      </w:r>
      <w:r w:rsidR="00080F27">
        <w:rPr>
          <w:i w:val="0"/>
        </w:rPr>
        <w:t xml:space="preserve"> аутоантител</w:t>
      </w:r>
      <w:r w:rsidR="00C84A46">
        <w:rPr>
          <w:i w:val="0"/>
        </w:rPr>
        <w:t>а</w:t>
      </w:r>
      <w:r w:rsidR="003F23A8">
        <w:rPr>
          <w:i w:val="0"/>
        </w:rPr>
        <w:t xml:space="preserve"> </w:t>
      </w:r>
      <w:r w:rsidR="00532712" w:rsidRPr="00A33E17">
        <w:rPr>
          <w:i w:val="0"/>
        </w:rPr>
        <w:t>(</w:t>
      </w:r>
      <w:r w:rsidR="00532712" w:rsidRPr="00A33E17">
        <w:rPr>
          <w:rFonts w:eastAsia="Times New Roman"/>
          <w:i w:val="0"/>
          <w:color w:val="000000"/>
          <w:shd w:val="clear" w:color="auto" w:fill="FFFFFF"/>
        </w:rPr>
        <w:t>тест на агглютинацию гранулоцитов и/или тест на иммунофлюоресценцию гранулоцитов)</w:t>
      </w:r>
      <w:r w:rsidR="00080F27" w:rsidRPr="00A33E17">
        <w:rPr>
          <w:rFonts w:eastAsia="Times New Roman"/>
          <w:i w:val="0"/>
          <w:color w:val="000000"/>
          <w:shd w:val="clear" w:color="auto" w:fill="FFFFFF"/>
        </w:rPr>
        <w:t xml:space="preserve"> [</w:t>
      </w:r>
      <w:r w:rsidR="00FA1818">
        <w:rPr>
          <w:rFonts w:eastAsia="Times New Roman"/>
          <w:i w:val="0"/>
          <w:color w:val="000000"/>
          <w:shd w:val="clear" w:color="auto" w:fill="FFFFFF"/>
        </w:rPr>
        <w:t>13,14,19</w:t>
      </w:r>
      <w:r w:rsidR="00080F27" w:rsidRPr="00A33E17">
        <w:rPr>
          <w:rFonts w:eastAsia="Times New Roman"/>
          <w:i w:val="0"/>
          <w:color w:val="000000"/>
          <w:shd w:val="clear" w:color="auto" w:fill="FFFFFF"/>
        </w:rPr>
        <w:t>]</w:t>
      </w:r>
      <w:r w:rsidR="00532712" w:rsidRPr="00A33E17">
        <w:rPr>
          <w:rFonts w:eastAsia="Times New Roman"/>
          <w:i w:val="0"/>
          <w:color w:val="000000"/>
          <w:shd w:val="clear" w:color="auto" w:fill="FFFFFF"/>
        </w:rPr>
        <w:t>.</w:t>
      </w:r>
    </w:p>
    <w:p w14:paraId="12FACD98" w14:textId="60BBD22B" w:rsidR="00F676D6" w:rsidRDefault="00F676D6" w:rsidP="00F676D6">
      <w:pPr>
        <w:pStyle w:val="aff"/>
        <w:ind w:left="0" w:firstLine="709"/>
        <w:divId w:val="266810958"/>
        <w:rPr>
          <w:rStyle w:val="a8"/>
          <w:b/>
        </w:rPr>
      </w:pPr>
      <w:r w:rsidRPr="002406D4">
        <w:rPr>
          <w:rStyle w:val="a8"/>
          <w:b/>
        </w:rPr>
        <w:t>Урове</w:t>
      </w:r>
      <w:r>
        <w:rPr>
          <w:rStyle w:val="a8"/>
          <w:b/>
        </w:rPr>
        <w:t>нь убедительности рекомендаций С</w:t>
      </w:r>
      <w:r w:rsidRPr="002406D4">
        <w:rPr>
          <w:rStyle w:val="a8"/>
          <w:b/>
        </w:rPr>
        <w:t xml:space="preserve"> (уровень</w:t>
      </w:r>
      <w:r>
        <w:rPr>
          <w:rStyle w:val="a8"/>
          <w:b/>
        </w:rPr>
        <w:t xml:space="preserve"> достоверности доказательств – 4</w:t>
      </w:r>
      <w:r w:rsidRPr="002406D4">
        <w:rPr>
          <w:rStyle w:val="a8"/>
          <w:b/>
        </w:rPr>
        <w:t>)</w:t>
      </w:r>
    </w:p>
    <w:p w14:paraId="6EA3D780" w14:textId="47E6CAEC" w:rsidR="00677C9A" w:rsidRDefault="00677C9A" w:rsidP="00F676D6">
      <w:pPr>
        <w:pStyle w:val="aff"/>
        <w:ind w:left="0" w:firstLine="709"/>
        <w:divId w:val="266810958"/>
        <w:rPr>
          <w:rStyle w:val="a8"/>
          <w:b/>
        </w:rPr>
      </w:pPr>
      <w:r>
        <w:rPr>
          <w:rStyle w:val="a8"/>
          <w:b/>
        </w:rPr>
        <w:t>Комментарии:</w:t>
      </w:r>
    </w:p>
    <w:p w14:paraId="1E8F4090" w14:textId="7D2BB9CF" w:rsidR="00677C9A" w:rsidRPr="00677C9A" w:rsidRDefault="00677C9A" w:rsidP="00677C9A">
      <w:pPr>
        <w:pStyle w:val="aff"/>
        <w:ind w:left="0" w:firstLine="709"/>
        <w:divId w:val="266810958"/>
        <w:rPr>
          <w:b w:val="0"/>
          <w:i/>
        </w:rPr>
      </w:pPr>
      <w:r w:rsidRPr="001679FA">
        <w:rPr>
          <w:rStyle w:val="a8"/>
          <w:i/>
        </w:rPr>
        <w:t xml:space="preserve">До настоящего времени отсутствуют единые стандарты к данным диагностическим процедурам и отсутствуют коммерческие тесты. В связи с </w:t>
      </w:r>
      <w:r w:rsidR="00920D6C" w:rsidRPr="001679FA">
        <w:rPr>
          <w:rStyle w:val="a8"/>
          <w:i/>
        </w:rPr>
        <w:t xml:space="preserve">этим </w:t>
      </w:r>
      <w:r w:rsidRPr="001679FA">
        <w:rPr>
          <w:rStyle w:val="a8"/>
          <w:i/>
        </w:rPr>
        <w:t>данные тесты в настоящее  время не информативны и их проведение нецелесообразны.</w:t>
      </w:r>
      <w:r w:rsidR="00D65D02">
        <w:rPr>
          <w:rStyle w:val="a8"/>
          <w:i/>
        </w:rPr>
        <w:t xml:space="preserve"> </w:t>
      </w:r>
      <w:r w:rsidR="00920D6C">
        <w:rPr>
          <w:rStyle w:val="a8"/>
          <w:i/>
        </w:rPr>
        <w:t xml:space="preserve"> </w:t>
      </w:r>
    </w:p>
    <w:p w14:paraId="420B03A1" w14:textId="2B07E24B" w:rsidR="00092CB3" w:rsidRDefault="00092CB3" w:rsidP="00F676D6">
      <w:pPr>
        <w:pStyle w:val="aff0"/>
        <w:numPr>
          <w:ilvl w:val="0"/>
          <w:numId w:val="11"/>
        </w:numPr>
        <w:divId w:val="266810958"/>
        <w:rPr>
          <w:i w:val="0"/>
        </w:rPr>
      </w:pPr>
      <w:r>
        <w:rPr>
          <w:b/>
          <w:i w:val="0"/>
        </w:rPr>
        <w:t xml:space="preserve">Рекомендуется </w:t>
      </w:r>
      <w:r w:rsidRPr="00092CB3">
        <w:rPr>
          <w:i w:val="0"/>
        </w:rPr>
        <w:t xml:space="preserve">пациентам с выявленной </w:t>
      </w:r>
      <w:r w:rsidR="00541394" w:rsidRPr="00092CB3">
        <w:rPr>
          <w:i w:val="0"/>
        </w:rPr>
        <w:t>нейтропенией</w:t>
      </w:r>
      <w:r>
        <w:rPr>
          <w:i w:val="0"/>
        </w:rPr>
        <w:t xml:space="preserve"> </w:t>
      </w:r>
      <w:r w:rsidR="006C1CBA">
        <w:rPr>
          <w:i w:val="0"/>
        </w:rPr>
        <w:t xml:space="preserve">при подозрении на нейтропению в следствии дефицита питания, </w:t>
      </w:r>
      <w:r>
        <w:rPr>
          <w:i w:val="0"/>
        </w:rPr>
        <w:t xml:space="preserve">по показаниям исследование фолиевой кислоты, витамина В12, </w:t>
      </w:r>
      <w:r w:rsidR="00541394">
        <w:rPr>
          <w:i w:val="0"/>
        </w:rPr>
        <w:t>меди</w:t>
      </w:r>
      <w:r w:rsidR="006C1CBA">
        <w:rPr>
          <w:i w:val="0"/>
        </w:rPr>
        <w:t xml:space="preserve"> и т.д.</w:t>
      </w:r>
      <w:r w:rsidR="00541394">
        <w:rPr>
          <w:i w:val="0"/>
        </w:rPr>
        <w:t xml:space="preserve"> с целью исключения </w:t>
      </w:r>
      <w:r w:rsidR="003D6FE2">
        <w:rPr>
          <w:i w:val="0"/>
        </w:rPr>
        <w:t>данной патологии</w:t>
      </w:r>
      <w:r w:rsidR="00541394">
        <w:rPr>
          <w:i w:val="0"/>
        </w:rPr>
        <w:t xml:space="preserve"> [</w:t>
      </w:r>
      <w:r w:rsidR="00FA1818">
        <w:rPr>
          <w:i w:val="0"/>
        </w:rPr>
        <w:t>13</w:t>
      </w:r>
      <w:r w:rsidR="00541394">
        <w:rPr>
          <w:i w:val="0"/>
        </w:rPr>
        <w:t>].</w:t>
      </w:r>
    </w:p>
    <w:p w14:paraId="522EF989" w14:textId="1356FF7D" w:rsidR="00541394" w:rsidRPr="00541394" w:rsidRDefault="00541394" w:rsidP="00541394">
      <w:pPr>
        <w:pStyle w:val="aff"/>
        <w:ind w:left="0" w:firstLine="709"/>
        <w:divId w:val="266810958"/>
      </w:pPr>
      <w:r w:rsidRPr="005946A4">
        <w:rPr>
          <w:rStyle w:val="a8"/>
          <w:b/>
        </w:rPr>
        <w:t>Урове</w:t>
      </w:r>
      <w:r>
        <w:rPr>
          <w:rStyle w:val="a8"/>
          <w:b/>
        </w:rPr>
        <w:t>нь убедительности рекомендаций С</w:t>
      </w:r>
      <w:r w:rsidRPr="005946A4">
        <w:rPr>
          <w:rStyle w:val="a8"/>
          <w:b/>
        </w:rPr>
        <w:t xml:space="preserve"> (уровень</w:t>
      </w:r>
      <w:r>
        <w:rPr>
          <w:rStyle w:val="a8"/>
          <w:b/>
        </w:rPr>
        <w:t xml:space="preserve"> достоверности доказательств – 4).</w:t>
      </w:r>
    </w:p>
    <w:p w14:paraId="62886414" w14:textId="7003AEAC" w:rsidR="00CB660F" w:rsidRPr="0013489D" w:rsidRDefault="00CB660F" w:rsidP="00AC40A4">
      <w:pPr>
        <w:pStyle w:val="afe"/>
        <w:numPr>
          <w:ilvl w:val="0"/>
          <w:numId w:val="11"/>
        </w:numPr>
        <w:divId w:val="266810958"/>
      </w:pPr>
      <w:r w:rsidRPr="001E2B97">
        <w:rPr>
          <w:b/>
        </w:rPr>
        <w:t>Рекомендуетс</w:t>
      </w:r>
      <w:r w:rsidR="00C84A46">
        <w:rPr>
          <w:b/>
        </w:rPr>
        <w:t>я</w:t>
      </w:r>
      <w:r w:rsidRPr="0013489D">
        <w:t xml:space="preserve"> пациентам </w:t>
      </w:r>
      <w:r w:rsidR="00C84A46">
        <w:t>с подозрением на врожденную нейтропению, первичный иммунодефицит</w:t>
      </w:r>
      <w:r w:rsidRPr="0013489D">
        <w:t xml:space="preserve"> исследование</w:t>
      </w:r>
      <w:r w:rsidRPr="0013489D">
        <w:rPr>
          <w:b/>
        </w:rPr>
        <w:t xml:space="preserve"> </w:t>
      </w:r>
      <w:r w:rsidRPr="0013489D">
        <w:t>сыворо</w:t>
      </w:r>
      <w:r>
        <w:t>точных иммуноглобулинов крови (</w:t>
      </w:r>
      <w:r w:rsidRPr="0013489D">
        <w:rPr>
          <w:lang w:val="en-US"/>
        </w:rPr>
        <w:t>IgG</w:t>
      </w:r>
      <w:r w:rsidRPr="0013489D">
        <w:t xml:space="preserve">, </w:t>
      </w:r>
      <w:r w:rsidRPr="0013489D">
        <w:rPr>
          <w:lang w:val="en-US"/>
        </w:rPr>
        <w:t>IgA</w:t>
      </w:r>
      <w:r w:rsidRPr="0013489D">
        <w:t xml:space="preserve">, </w:t>
      </w:r>
      <w:r w:rsidRPr="0013489D">
        <w:rPr>
          <w:lang w:val="en-US"/>
        </w:rPr>
        <w:t>IgM</w:t>
      </w:r>
      <w:r w:rsidRPr="0013489D">
        <w:t>)</w:t>
      </w:r>
      <w:r>
        <w:t>, иммунофенотипирование лимфоцитов</w:t>
      </w:r>
      <w:r w:rsidRPr="0013489D">
        <w:t xml:space="preserve">, с целью </w:t>
      </w:r>
      <w:r w:rsidR="00AC40A4">
        <w:t xml:space="preserve">дифференцировки </w:t>
      </w:r>
      <w:r w:rsidR="00C84A46">
        <w:t>диагноза</w:t>
      </w:r>
      <w:r>
        <w:t xml:space="preserve"> [</w:t>
      </w:r>
      <w:r w:rsidR="00EE2305">
        <w:t>13,14,1</w:t>
      </w:r>
      <w:r w:rsidR="00080F27">
        <w:t>7</w:t>
      </w:r>
      <w:r>
        <w:t>].</w:t>
      </w:r>
      <w:r w:rsidRPr="0013489D">
        <w:t xml:space="preserve"> </w:t>
      </w:r>
      <w:r>
        <w:t xml:space="preserve"> </w:t>
      </w:r>
    </w:p>
    <w:p w14:paraId="25742E9B" w14:textId="77777777" w:rsidR="00CB660F" w:rsidRDefault="00CB660F" w:rsidP="00CB660F">
      <w:pPr>
        <w:pStyle w:val="aff"/>
        <w:ind w:left="0" w:firstLine="709"/>
        <w:divId w:val="266810958"/>
        <w:rPr>
          <w:rStyle w:val="a8"/>
          <w:b/>
        </w:rPr>
      </w:pPr>
      <w:r w:rsidRPr="005946A4">
        <w:rPr>
          <w:rStyle w:val="a8"/>
          <w:b/>
        </w:rPr>
        <w:t>Урове</w:t>
      </w:r>
      <w:r>
        <w:rPr>
          <w:rStyle w:val="a8"/>
          <w:b/>
        </w:rPr>
        <w:t>нь убедительности рекомендаций С</w:t>
      </w:r>
      <w:r w:rsidRPr="005946A4">
        <w:rPr>
          <w:rStyle w:val="a8"/>
          <w:b/>
        </w:rPr>
        <w:t xml:space="preserve"> (уровень</w:t>
      </w:r>
      <w:r>
        <w:rPr>
          <w:rStyle w:val="a8"/>
          <w:b/>
        </w:rPr>
        <w:t xml:space="preserve"> достоверности доказательств – 4</w:t>
      </w:r>
      <w:r w:rsidRPr="005946A4">
        <w:rPr>
          <w:rStyle w:val="a8"/>
          <w:b/>
        </w:rPr>
        <w:t xml:space="preserve">) </w:t>
      </w:r>
    </w:p>
    <w:p w14:paraId="2F66CA96" w14:textId="2173F2EE" w:rsidR="00532712" w:rsidRPr="006008CE" w:rsidRDefault="00CB660F" w:rsidP="00AC40A4">
      <w:pPr>
        <w:pStyle w:val="aff0"/>
        <w:numPr>
          <w:ilvl w:val="0"/>
          <w:numId w:val="11"/>
        </w:numPr>
        <w:divId w:val="266810958"/>
        <w:rPr>
          <w:rFonts w:eastAsia="Times New Roman"/>
          <w:i w:val="0"/>
          <w:color w:val="000000"/>
          <w:shd w:val="clear" w:color="auto" w:fill="FFFFFF"/>
        </w:rPr>
      </w:pPr>
      <w:r w:rsidRPr="006008CE">
        <w:rPr>
          <w:b/>
          <w:i w:val="0"/>
        </w:rPr>
        <w:t>Рекомендуется</w:t>
      </w:r>
      <w:r w:rsidRPr="006008CE">
        <w:rPr>
          <w:i w:val="0"/>
        </w:rPr>
        <w:t xml:space="preserve"> </w:t>
      </w:r>
      <w:r w:rsidR="00080F27" w:rsidRPr="006008CE">
        <w:rPr>
          <w:i w:val="0"/>
        </w:rPr>
        <w:t>пациентом с нейтропенией п</w:t>
      </w:r>
      <w:r w:rsidR="00532712" w:rsidRPr="006008CE">
        <w:rPr>
          <w:i w:val="0"/>
        </w:rPr>
        <w:t xml:space="preserve">ри подозрении на врожденную нейтропению, а так же </w:t>
      </w:r>
      <w:r w:rsidR="00541394">
        <w:rPr>
          <w:i w:val="0"/>
        </w:rPr>
        <w:t>пациентам с приобретенной н</w:t>
      </w:r>
      <w:r w:rsidR="003D6FE2">
        <w:rPr>
          <w:i w:val="0"/>
        </w:rPr>
        <w:t xml:space="preserve">ейтропенией имеющим длительные </w:t>
      </w:r>
      <w:r w:rsidR="00541394">
        <w:rPr>
          <w:i w:val="0"/>
        </w:rPr>
        <w:t xml:space="preserve">тяжелые инфекционные заболевания, </w:t>
      </w:r>
      <w:r w:rsidR="00532712" w:rsidRPr="006008CE">
        <w:rPr>
          <w:i w:val="0"/>
        </w:rPr>
        <w:t xml:space="preserve">перед началом </w:t>
      </w:r>
      <w:r w:rsidR="00080F27" w:rsidRPr="006008CE">
        <w:rPr>
          <w:i w:val="0"/>
        </w:rPr>
        <w:t xml:space="preserve">длительной </w:t>
      </w:r>
      <w:r w:rsidR="00532712" w:rsidRPr="006008CE">
        <w:rPr>
          <w:i w:val="0"/>
        </w:rPr>
        <w:t>терапи</w:t>
      </w:r>
      <w:r w:rsidR="00760712" w:rsidRPr="006008CE">
        <w:rPr>
          <w:i w:val="0"/>
        </w:rPr>
        <w:t>и</w:t>
      </w:r>
      <w:r w:rsidR="00532712" w:rsidRPr="006008CE">
        <w:rPr>
          <w:i w:val="0"/>
        </w:rPr>
        <w:t xml:space="preserve"> </w:t>
      </w:r>
      <w:r w:rsidR="003D6FE2" w:rsidRPr="003D6FE2">
        <w:rPr>
          <w:i w:val="0"/>
        </w:rPr>
        <w:t>гранулоцитарным колониестимулирующим фактором человеческим рекомбинантным</w:t>
      </w:r>
      <w:r w:rsidR="003D6FE2">
        <w:rPr>
          <w:i w:val="0"/>
        </w:rPr>
        <w:t xml:space="preserve"> (рч</w:t>
      </w:r>
      <w:r w:rsidR="00532712" w:rsidRPr="006008CE">
        <w:rPr>
          <w:i w:val="0"/>
        </w:rPr>
        <w:t>Г-КСФ</w:t>
      </w:r>
      <w:r w:rsidR="003D6FE2">
        <w:rPr>
          <w:i w:val="0"/>
        </w:rPr>
        <w:t>)</w:t>
      </w:r>
      <w:r w:rsidR="00532712" w:rsidRPr="006008CE">
        <w:rPr>
          <w:i w:val="0"/>
        </w:rPr>
        <w:t xml:space="preserve"> проведение костномозговой пункции (КМП),</w:t>
      </w:r>
      <w:r w:rsidR="00532712" w:rsidRPr="006008CE">
        <w:rPr>
          <w:b/>
          <w:i w:val="0"/>
        </w:rPr>
        <w:t xml:space="preserve"> </w:t>
      </w:r>
      <w:r w:rsidR="00532712" w:rsidRPr="006008CE">
        <w:rPr>
          <w:i w:val="0"/>
        </w:rPr>
        <w:t>для оценки морфологического состава костного мозга</w:t>
      </w:r>
      <w:r w:rsidR="00AC40A4">
        <w:rPr>
          <w:i w:val="0"/>
        </w:rPr>
        <w:t xml:space="preserve"> с целью дифференцировки диагноза, исключения МДС</w:t>
      </w:r>
      <w:r w:rsidR="00080F27" w:rsidRPr="006008CE">
        <w:rPr>
          <w:i w:val="0"/>
        </w:rPr>
        <w:t xml:space="preserve"> </w:t>
      </w:r>
      <w:r w:rsidR="006008CE" w:rsidRPr="006008CE">
        <w:rPr>
          <w:i w:val="0"/>
        </w:rPr>
        <w:t>[</w:t>
      </w:r>
      <w:r w:rsidR="00EE2305" w:rsidRPr="00D65D02">
        <w:rPr>
          <w:i w:val="0"/>
        </w:rPr>
        <w:t>13,14,17</w:t>
      </w:r>
      <w:r w:rsidR="006008CE" w:rsidRPr="006008CE">
        <w:rPr>
          <w:i w:val="0"/>
        </w:rPr>
        <w:t xml:space="preserve">].  </w:t>
      </w:r>
    </w:p>
    <w:p w14:paraId="0D1DFBDF" w14:textId="77777777" w:rsidR="00CB660F" w:rsidRPr="005946A4" w:rsidRDefault="00CB660F" w:rsidP="00CB660F">
      <w:pPr>
        <w:pStyle w:val="aff"/>
        <w:ind w:left="0" w:firstLine="709"/>
        <w:divId w:val="266810958"/>
        <w:rPr>
          <w:rStyle w:val="a8"/>
          <w:b/>
        </w:rPr>
      </w:pPr>
      <w:r w:rsidRPr="005946A4">
        <w:rPr>
          <w:rStyle w:val="a8"/>
          <w:b/>
        </w:rPr>
        <w:t>Урове</w:t>
      </w:r>
      <w:r>
        <w:rPr>
          <w:rStyle w:val="a8"/>
          <w:b/>
        </w:rPr>
        <w:t>нь убедительности рекомендаций С</w:t>
      </w:r>
      <w:r w:rsidRPr="005946A4">
        <w:rPr>
          <w:rStyle w:val="a8"/>
          <w:b/>
        </w:rPr>
        <w:t xml:space="preserve"> (уровень достоверност</w:t>
      </w:r>
      <w:r>
        <w:rPr>
          <w:rStyle w:val="a8"/>
          <w:b/>
        </w:rPr>
        <w:t>и доказательств – 4</w:t>
      </w:r>
      <w:r w:rsidRPr="005946A4">
        <w:rPr>
          <w:rStyle w:val="a8"/>
          <w:b/>
        </w:rPr>
        <w:t>)</w:t>
      </w:r>
      <w:r w:rsidRPr="005946A4">
        <w:rPr>
          <w:b w:val="0"/>
        </w:rPr>
        <w:t xml:space="preserve"> </w:t>
      </w:r>
    </w:p>
    <w:p w14:paraId="457B35DE" w14:textId="77777777" w:rsidR="00CE7D00" w:rsidRDefault="00CB660F" w:rsidP="00CB660F">
      <w:pPr>
        <w:pStyle w:val="aff0"/>
        <w:ind w:left="786" w:firstLine="709"/>
        <w:divId w:val="266810958"/>
      </w:pPr>
      <w:r w:rsidRPr="00300915">
        <w:rPr>
          <w:b/>
          <w:i w:val="0"/>
        </w:rPr>
        <w:t>Комментарии</w:t>
      </w:r>
      <w:r w:rsidRPr="0013489D">
        <w:rPr>
          <w:b/>
        </w:rPr>
        <w:t>:</w:t>
      </w:r>
      <w:r w:rsidRPr="0013489D">
        <w:t xml:space="preserve"> </w:t>
      </w:r>
    </w:p>
    <w:p w14:paraId="52544399" w14:textId="22CE541A" w:rsidR="00CB660F" w:rsidRDefault="00CB660F" w:rsidP="00CB660F">
      <w:pPr>
        <w:pStyle w:val="aff0"/>
        <w:ind w:left="786" w:firstLine="709"/>
        <w:divId w:val="266810958"/>
      </w:pPr>
      <w:r w:rsidRPr="0013489D">
        <w:t xml:space="preserve">Костный мозг аспирируется из 2-3 анатомических точек. Для пункций используются передние и задние гребни крыльев подвздошных костей. Стернальная пункция вследствие высокого риска повреждения органов грудной клетки, в частности сердца с последующей его тампонадой, у детей ЗАПРЕЩЕНА! У детей в возрасте до года возможно использование для пункции бугристости большеберцовой кости. </w:t>
      </w:r>
    </w:p>
    <w:p w14:paraId="05B21728" w14:textId="77777777" w:rsidR="00CB660F" w:rsidRPr="0013489D" w:rsidRDefault="00CB660F" w:rsidP="00CB660F">
      <w:pPr>
        <w:pStyle w:val="aff0"/>
        <w:ind w:left="786" w:firstLine="709"/>
        <w:divId w:val="266810958"/>
      </w:pPr>
      <w:r w:rsidRPr="0013489D">
        <w:t>При циклической нейтропении пункцию костного мозг</w:t>
      </w:r>
      <w:r>
        <w:t xml:space="preserve">а проводить во </w:t>
      </w:r>
      <w:r w:rsidRPr="0013489D">
        <w:t xml:space="preserve">время </w:t>
      </w:r>
      <w:r w:rsidRPr="0013489D">
        <w:rPr>
          <w:u w:val="single"/>
        </w:rPr>
        <w:t>нейтропенической фазы</w:t>
      </w:r>
      <w:r>
        <w:rPr>
          <w:u w:val="single"/>
        </w:rPr>
        <w:t>!!!</w:t>
      </w:r>
      <w:r w:rsidRPr="0013489D">
        <w:t xml:space="preserve"> </w:t>
      </w:r>
    </w:p>
    <w:p w14:paraId="6B276CDE" w14:textId="5BD4E759" w:rsidR="00CB660F" w:rsidRDefault="00CB660F" w:rsidP="00931284">
      <w:pPr>
        <w:pStyle w:val="aff0"/>
        <w:numPr>
          <w:ilvl w:val="0"/>
          <w:numId w:val="12"/>
        </w:numPr>
        <w:contextualSpacing w:val="0"/>
        <w:divId w:val="266810958"/>
        <w:rPr>
          <w:i w:val="0"/>
        </w:rPr>
      </w:pPr>
      <w:r w:rsidRPr="00A51E78">
        <w:rPr>
          <w:b/>
          <w:i w:val="0"/>
        </w:rPr>
        <w:t>Рекомендуется</w:t>
      </w:r>
      <w:r w:rsidRPr="00A51E78">
        <w:rPr>
          <w:i w:val="0"/>
        </w:rPr>
        <w:t xml:space="preserve"> </w:t>
      </w:r>
      <w:r w:rsidR="00080F27" w:rsidRPr="00A51E78">
        <w:rPr>
          <w:i w:val="0"/>
        </w:rPr>
        <w:t>пациентом с нейтропенией при подозрении н</w:t>
      </w:r>
      <w:r w:rsidR="00D01D08">
        <w:rPr>
          <w:i w:val="0"/>
        </w:rPr>
        <w:t>а врожденную нейтропению, а так</w:t>
      </w:r>
      <w:r w:rsidR="00080F27" w:rsidRPr="00A51E78">
        <w:rPr>
          <w:i w:val="0"/>
        </w:rPr>
        <w:t xml:space="preserve">же перед началом длительной терапии </w:t>
      </w:r>
      <w:r w:rsidR="00A406E0">
        <w:rPr>
          <w:i w:val="0"/>
        </w:rPr>
        <w:t>рч</w:t>
      </w:r>
      <w:r w:rsidR="00080F27" w:rsidRPr="00A51E78">
        <w:rPr>
          <w:i w:val="0"/>
        </w:rPr>
        <w:t xml:space="preserve">Г-КСФ </w:t>
      </w:r>
      <w:r w:rsidRPr="00A51E78">
        <w:rPr>
          <w:i w:val="0"/>
        </w:rPr>
        <w:t>проведение цитогенетического исследования (ЦГ) костного мозга, с целью исключения хромосомных перестроек, в том числе и предрасполагающих к развитию МДС [</w:t>
      </w:r>
      <w:r w:rsidR="00D05457">
        <w:rPr>
          <w:i w:val="0"/>
        </w:rPr>
        <w:t>9,13</w:t>
      </w:r>
      <w:r w:rsidRPr="00A51E78">
        <w:rPr>
          <w:i w:val="0"/>
        </w:rPr>
        <w:t>]</w:t>
      </w:r>
      <w:r w:rsidRPr="005946A4">
        <w:rPr>
          <w:i w:val="0"/>
        </w:rPr>
        <w:t>.</w:t>
      </w:r>
      <w:r w:rsidR="00133C80">
        <w:rPr>
          <w:i w:val="0"/>
        </w:rPr>
        <w:t xml:space="preserve"> </w:t>
      </w:r>
      <w:r w:rsidR="00920D6C">
        <w:rPr>
          <w:i w:val="0"/>
        </w:rPr>
        <w:t xml:space="preserve"> </w:t>
      </w:r>
    </w:p>
    <w:p w14:paraId="6862F453" w14:textId="2DC5B970" w:rsidR="00133C80" w:rsidRDefault="00133C80" w:rsidP="00756E7A">
      <w:pPr>
        <w:pStyle w:val="aff0"/>
        <w:ind w:left="786"/>
        <w:contextualSpacing w:val="0"/>
        <w:divId w:val="266810958"/>
        <w:rPr>
          <w:i w:val="0"/>
        </w:rPr>
      </w:pPr>
    </w:p>
    <w:p w14:paraId="567344D1" w14:textId="3E23F5B0" w:rsidR="00AC40A4" w:rsidRPr="00AC40A4" w:rsidRDefault="00AC40A4" w:rsidP="00AC40A4">
      <w:pPr>
        <w:pStyle w:val="aff"/>
        <w:ind w:left="786"/>
        <w:divId w:val="266810958"/>
      </w:pPr>
      <w:r w:rsidRPr="005946A4">
        <w:rPr>
          <w:rStyle w:val="a8"/>
          <w:b/>
        </w:rPr>
        <w:t>Урове</w:t>
      </w:r>
      <w:r>
        <w:rPr>
          <w:rStyle w:val="a8"/>
          <w:b/>
        </w:rPr>
        <w:t>нь убедительности рекомендаций С</w:t>
      </w:r>
      <w:r w:rsidRPr="005946A4">
        <w:rPr>
          <w:rStyle w:val="a8"/>
          <w:b/>
        </w:rPr>
        <w:t xml:space="preserve"> (уровень достоверност</w:t>
      </w:r>
      <w:r>
        <w:rPr>
          <w:rStyle w:val="a8"/>
          <w:b/>
        </w:rPr>
        <w:t>и доказательств – 4</w:t>
      </w:r>
      <w:r w:rsidRPr="005946A4">
        <w:rPr>
          <w:rStyle w:val="a8"/>
          <w:b/>
        </w:rPr>
        <w:t>)</w:t>
      </w:r>
      <w:r w:rsidRPr="005946A4">
        <w:rPr>
          <w:b w:val="0"/>
        </w:rPr>
        <w:t xml:space="preserve"> </w:t>
      </w:r>
    </w:p>
    <w:p w14:paraId="495D8BE7" w14:textId="64C8D6E1" w:rsidR="00B46390" w:rsidRDefault="00B46390" w:rsidP="00B104EF">
      <w:pPr>
        <w:pStyle w:val="2"/>
        <w:divId w:val="266810958"/>
      </w:pPr>
      <w:bookmarkStart w:id="27" w:name="_Toc416188468"/>
      <w:r w:rsidRPr="00B46390">
        <w:t xml:space="preserve">2.4 </w:t>
      </w:r>
      <w:r w:rsidRPr="00B104EF">
        <w:t>Инструментальная</w:t>
      </w:r>
      <w:r w:rsidRPr="00B46390">
        <w:t xml:space="preserve"> диагностика</w:t>
      </w:r>
      <w:bookmarkEnd w:id="27"/>
    </w:p>
    <w:p w14:paraId="118AFE15" w14:textId="5B102ED0" w:rsidR="00CB660F" w:rsidRDefault="00CB660F" w:rsidP="00931284">
      <w:pPr>
        <w:pStyle w:val="afa"/>
        <w:numPr>
          <w:ilvl w:val="0"/>
          <w:numId w:val="12"/>
        </w:numPr>
        <w:spacing w:beforeAutospacing="0" w:afterAutospacing="0" w:line="360" w:lineRule="auto"/>
        <w:contextualSpacing/>
        <w:divId w:val="266810958"/>
      </w:pPr>
      <w:r>
        <w:rPr>
          <w:b/>
        </w:rPr>
        <w:t>Рекомендуется</w:t>
      </w:r>
      <w:r w:rsidRPr="0013489D">
        <w:t xml:space="preserve"> проведение </w:t>
      </w:r>
      <w:r w:rsidR="00080F27">
        <w:t xml:space="preserve">ультразвукового исследования органов брюшной полости, почек, щитовидной железы, сердца, </w:t>
      </w:r>
      <w:r w:rsidRPr="0013489D">
        <w:t>рентгенографии придаточных пазух носа, рентгенография грудной клетки,</w:t>
      </w:r>
      <w:r>
        <w:t xml:space="preserve"> а также других инструментальных методов исследования только тем пациентам с </w:t>
      </w:r>
      <w:r w:rsidR="00080F27">
        <w:t>нейтропенией</w:t>
      </w:r>
      <w:r w:rsidR="00133C80">
        <w:t>,</w:t>
      </w:r>
      <w:r>
        <w:t xml:space="preserve"> у кого присутствует соответствующая симптоматика, с целью оценки</w:t>
      </w:r>
      <w:r w:rsidR="00133C80">
        <w:t xml:space="preserve"> наличия </w:t>
      </w:r>
      <w:r>
        <w:t xml:space="preserve"> очагов инфекции </w:t>
      </w:r>
      <w:r w:rsidR="00133C80">
        <w:t xml:space="preserve"> </w:t>
      </w:r>
      <w:r>
        <w:t xml:space="preserve"> [</w:t>
      </w:r>
      <w:r w:rsidR="00D05457">
        <w:t>13,14</w:t>
      </w:r>
      <w:r w:rsidRPr="0013489D">
        <w:t xml:space="preserve">]. </w:t>
      </w:r>
    </w:p>
    <w:p w14:paraId="69115796" w14:textId="77777777" w:rsidR="00AC40A4" w:rsidRPr="005946A4" w:rsidRDefault="00AC40A4" w:rsidP="00AC40A4">
      <w:pPr>
        <w:pStyle w:val="aff"/>
        <w:ind w:left="1146"/>
        <w:divId w:val="266810958"/>
        <w:rPr>
          <w:rStyle w:val="a8"/>
          <w:b/>
        </w:rPr>
      </w:pPr>
      <w:r w:rsidRPr="005946A4">
        <w:rPr>
          <w:rStyle w:val="a8"/>
          <w:b/>
        </w:rPr>
        <w:t>Урове</w:t>
      </w:r>
      <w:r>
        <w:rPr>
          <w:rStyle w:val="a8"/>
          <w:b/>
        </w:rPr>
        <w:t>нь убедительности рекомендаций С</w:t>
      </w:r>
      <w:r w:rsidRPr="005946A4">
        <w:rPr>
          <w:rStyle w:val="a8"/>
          <w:b/>
        </w:rPr>
        <w:t xml:space="preserve"> (уровень достоверност</w:t>
      </w:r>
      <w:r>
        <w:rPr>
          <w:rStyle w:val="a8"/>
          <w:b/>
        </w:rPr>
        <w:t>и доказательств – 4</w:t>
      </w:r>
      <w:r w:rsidRPr="005946A4">
        <w:rPr>
          <w:rStyle w:val="a8"/>
          <w:b/>
        </w:rPr>
        <w:t>)</w:t>
      </w:r>
      <w:r w:rsidRPr="005946A4">
        <w:rPr>
          <w:b w:val="0"/>
        </w:rPr>
        <w:t xml:space="preserve"> </w:t>
      </w:r>
    </w:p>
    <w:p w14:paraId="0495274D" w14:textId="77777777" w:rsidR="00AC40A4" w:rsidRPr="0013489D" w:rsidRDefault="00AC40A4" w:rsidP="00AC40A4">
      <w:pPr>
        <w:pStyle w:val="afa"/>
        <w:spacing w:beforeAutospacing="0" w:afterAutospacing="0" w:line="360" w:lineRule="auto"/>
        <w:ind w:left="786" w:firstLine="0"/>
        <w:contextualSpacing/>
        <w:divId w:val="266810958"/>
      </w:pPr>
    </w:p>
    <w:p w14:paraId="68314A7B" w14:textId="0BD862ED" w:rsidR="000414F6" w:rsidRDefault="00CB71DA" w:rsidP="00B104EF">
      <w:pPr>
        <w:pStyle w:val="CustomContentNormal"/>
      </w:pPr>
      <w:bookmarkStart w:id="28" w:name="__RefHeading___doc_3"/>
      <w:bookmarkStart w:id="29" w:name="_Toc416188469"/>
      <w:r>
        <w:t xml:space="preserve">3. </w:t>
      </w:r>
      <w:r w:rsidRPr="00B104EF">
        <w:t>Лечение</w:t>
      </w:r>
      <w:bookmarkEnd w:id="28"/>
      <w:bookmarkEnd w:id="29"/>
    </w:p>
    <w:p w14:paraId="4603372F" w14:textId="5022CE93" w:rsidR="004E1288" w:rsidRDefault="004E1288" w:rsidP="00924161">
      <w:pPr>
        <w:pStyle w:val="2"/>
        <w:spacing w:before="0"/>
        <w:divId w:val="1767193717"/>
        <w:rPr>
          <w:rFonts w:eastAsia="Times New Roman"/>
        </w:rPr>
      </w:pPr>
      <w:bookmarkStart w:id="30" w:name="_Toc469402341"/>
      <w:bookmarkStart w:id="31" w:name="_Toc468273538"/>
      <w:bookmarkStart w:id="32" w:name="_Toc468273456"/>
      <w:bookmarkStart w:id="33" w:name="_Toc416188470"/>
      <w:bookmarkEnd w:id="30"/>
      <w:bookmarkEnd w:id="31"/>
      <w:bookmarkEnd w:id="32"/>
      <w:r w:rsidRPr="004E1288">
        <w:rPr>
          <w:rFonts w:eastAsia="Times New Roman"/>
        </w:rPr>
        <w:t>3.1 Консервативное лечение</w:t>
      </w:r>
      <w:bookmarkEnd w:id="33"/>
    </w:p>
    <w:p w14:paraId="595A128C" w14:textId="66A4188F" w:rsidR="00AC40A4" w:rsidRPr="00AC40A4" w:rsidRDefault="00AC40A4" w:rsidP="00AC40A4">
      <w:pPr>
        <w:pStyle w:val="1"/>
        <w:contextualSpacing/>
        <w:divId w:val="1767193717"/>
        <w:rPr>
          <w:i/>
        </w:rPr>
      </w:pPr>
      <w:r>
        <w:t>Рекомендуется пациентам с доброкачественной нейтропенией, при лекарственной нейтропении,</w:t>
      </w:r>
      <w:r w:rsidR="002C0319">
        <w:t xml:space="preserve"> при транзиторной нейтропении,</w:t>
      </w:r>
      <w:r>
        <w:t xml:space="preserve"> при иммунной/идиопатической нейтропении при условии отсутствия тяжелых инфекционных заболеваний динамическое наблюдение</w:t>
      </w:r>
      <w:r w:rsidR="00795891">
        <w:t>,</w:t>
      </w:r>
      <w:r>
        <w:t xml:space="preserve"> в специализированной терапии данные пациенты не нуждаются [</w:t>
      </w:r>
      <w:r w:rsidR="00D05457">
        <w:t>6,9,12,13,20</w:t>
      </w:r>
      <w:r>
        <w:t>].</w:t>
      </w:r>
    </w:p>
    <w:p w14:paraId="0AD08492" w14:textId="77777777" w:rsidR="00AC40A4" w:rsidRDefault="00AC40A4" w:rsidP="00AC40A4">
      <w:pPr>
        <w:pStyle w:val="1"/>
        <w:numPr>
          <w:ilvl w:val="0"/>
          <w:numId w:val="0"/>
        </w:numPr>
        <w:ind w:left="720"/>
        <w:contextualSpacing/>
        <w:divId w:val="1767193717"/>
        <w:rPr>
          <w:rStyle w:val="a8"/>
        </w:rPr>
      </w:pPr>
      <w:r w:rsidRPr="00E262AF">
        <w:rPr>
          <w:rStyle w:val="a8"/>
        </w:rPr>
        <w:t>Уровень убедительности рекомендаций С (уровень достоверности доказательств – 4)</w:t>
      </w:r>
    </w:p>
    <w:p w14:paraId="0C173B7B" w14:textId="629B3603" w:rsidR="00AC40A4" w:rsidRDefault="00AC40A4" w:rsidP="00AC40A4">
      <w:pPr>
        <w:pStyle w:val="1"/>
        <w:numPr>
          <w:ilvl w:val="0"/>
          <w:numId w:val="0"/>
        </w:numPr>
        <w:ind w:left="720"/>
        <w:contextualSpacing/>
        <w:divId w:val="1767193717"/>
      </w:pPr>
      <w:r>
        <w:rPr>
          <w:rStyle w:val="a8"/>
        </w:rPr>
        <w:t>Комментарии:</w:t>
      </w:r>
      <w:r w:rsidRPr="00E262AF">
        <w:t xml:space="preserve"> </w:t>
      </w:r>
    </w:p>
    <w:p w14:paraId="38B473D8" w14:textId="404F04CF" w:rsidR="00AC40A4" w:rsidRPr="00A536C0" w:rsidRDefault="00A536C0" w:rsidP="00AC40A4">
      <w:pPr>
        <w:pStyle w:val="1"/>
        <w:numPr>
          <w:ilvl w:val="0"/>
          <w:numId w:val="0"/>
        </w:numPr>
        <w:ind w:left="720"/>
        <w:contextualSpacing/>
        <w:divId w:val="1767193717"/>
        <w:rPr>
          <w:i/>
        </w:rPr>
      </w:pPr>
      <w:r>
        <w:rPr>
          <w:i/>
        </w:rPr>
        <w:t>Д</w:t>
      </w:r>
      <w:r w:rsidR="00AC40A4" w:rsidRPr="00A536C0">
        <w:rPr>
          <w:i/>
        </w:rPr>
        <w:t>ля пациентов</w:t>
      </w:r>
      <w:r w:rsidR="00133C80">
        <w:rPr>
          <w:i/>
        </w:rPr>
        <w:t xml:space="preserve"> с подозрением на </w:t>
      </w:r>
      <w:r w:rsidR="00AC40A4" w:rsidRPr="00A536C0">
        <w:rPr>
          <w:i/>
        </w:rPr>
        <w:t xml:space="preserve"> лекарственно индуцированную нейтропению - </w:t>
      </w:r>
      <w:r w:rsidR="00133C80">
        <w:rPr>
          <w:i/>
        </w:rPr>
        <w:t xml:space="preserve"> </w:t>
      </w:r>
      <w:r w:rsidR="00AC40A4" w:rsidRPr="00A536C0">
        <w:rPr>
          <w:i/>
        </w:rPr>
        <w:t xml:space="preserve"> рекомендовано отменить препарат, </w:t>
      </w:r>
      <w:r w:rsidR="00A914E8">
        <w:rPr>
          <w:i/>
        </w:rPr>
        <w:t>исключением является</w:t>
      </w:r>
      <w:r w:rsidR="00A914E8" w:rsidRPr="00A536C0">
        <w:rPr>
          <w:i/>
        </w:rPr>
        <w:t xml:space="preserve"> </w:t>
      </w:r>
      <w:r w:rsidR="00AC40A4" w:rsidRPr="00A536C0">
        <w:rPr>
          <w:i/>
        </w:rPr>
        <w:t>отсутстви</w:t>
      </w:r>
      <w:r w:rsidR="00A914E8">
        <w:rPr>
          <w:i/>
        </w:rPr>
        <w:t>е</w:t>
      </w:r>
      <w:r w:rsidR="00AC40A4" w:rsidRPr="00A536C0">
        <w:rPr>
          <w:i/>
        </w:rPr>
        <w:t xml:space="preserve"> возможности</w:t>
      </w:r>
      <w:r w:rsidR="00756E7A">
        <w:rPr>
          <w:i/>
        </w:rPr>
        <w:t xml:space="preserve"> отмены терапии</w:t>
      </w:r>
      <w:r w:rsidR="002C0319">
        <w:rPr>
          <w:i/>
        </w:rPr>
        <w:t xml:space="preserve"> в виду наличия сопутствующей патологии</w:t>
      </w:r>
      <w:r w:rsidR="00DF471D">
        <w:rPr>
          <w:i/>
        </w:rPr>
        <w:t xml:space="preserve"> (в случаи терапии эпилепсии, назначен</w:t>
      </w:r>
      <w:r w:rsidR="00756E7A">
        <w:rPr>
          <w:i/>
        </w:rPr>
        <w:t>и</w:t>
      </w:r>
      <w:r w:rsidR="00DF471D">
        <w:rPr>
          <w:i/>
        </w:rPr>
        <w:t xml:space="preserve">и </w:t>
      </w:r>
      <w:r w:rsidR="00756E7A">
        <w:rPr>
          <w:i/>
        </w:rPr>
        <w:t>антипсихотических</w:t>
      </w:r>
      <w:r w:rsidR="00DF471D">
        <w:rPr>
          <w:i/>
        </w:rPr>
        <w:t xml:space="preserve"> препаратов</w:t>
      </w:r>
      <w:r w:rsidR="00756E7A">
        <w:rPr>
          <w:i/>
        </w:rPr>
        <w:t xml:space="preserve"> часто отмечается умеренная нейтропения, без тяжелых инфекционных осложнений</w:t>
      </w:r>
      <w:r w:rsidR="00DF471D">
        <w:rPr>
          <w:i/>
        </w:rPr>
        <w:t xml:space="preserve">) </w:t>
      </w:r>
      <w:r w:rsidR="00AC40A4" w:rsidRPr="00A536C0">
        <w:rPr>
          <w:i/>
        </w:rPr>
        <w:t xml:space="preserve"> рекомендован </w:t>
      </w:r>
      <w:r w:rsidR="00756E7A">
        <w:rPr>
          <w:i/>
        </w:rPr>
        <w:t>контроль ОАК и состояния пациента в динамике.</w:t>
      </w:r>
      <w:r w:rsidR="00133C80">
        <w:rPr>
          <w:i/>
        </w:rPr>
        <w:t xml:space="preserve"> </w:t>
      </w:r>
    </w:p>
    <w:p w14:paraId="2F9654DE" w14:textId="37866B8E" w:rsidR="00D67E96" w:rsidRPr="00194960" w:rsidRDefault="00F67E15" w:rsidP="00F67E15">
      <w:pPr>
        <w:pStyle w:val="1"/>
        <w:contextualSpacing/>
        <w:divId w:val="1767193717"/>
        <w:rPr>
          <w:i/>
        </w:rPr>
      </w:pPr>
      <w:r>
        <w:rPr>
          <w:b/>
        </w:rPr>
        <w:t xml:space="preserve">Рекомендуется </w:t>
      </w:r>
      <w:r>
        <w:t>п</w:t>
      </w:r>
      <w:r w:rsidR="00D67E96">
        <w:t>ациентам с приобретенной нейтропенией</w:t>
      </w:r>
      <w:r w:rsidR="0053798F">
        <w:t xml:space="preserve"> </w:t>
      </w:r>
      <w:r w:rsidR="005E6241">
        <w:t xml:space="preserve">в случаи развития тяжелого бактериального заболевания, на фоне агранулоцитоза </w:t>
      </w:r>
      <w:r w:rsidR="00D67E96">
        <w:t>назначение</w:t>
      </w:r>
      <w:r w:rsidR="005E6241">
        <w:t xml:space="preserve"> </w:t>
      </w:r>
      <w:r w:rsidR="00EB51B1" w:rsidRPr="00543624">
        <w:t>антибактериальной терапии препаратами широкого спектра действия</w:t>
      </w:r>
      <w:r w:rsidR="005E6241">
        <w:t xml:space="preserve"> </w:t>
      </w:r>
      <w:r>
        <w:t>[</w:t>
      </w:r>
      <w:r w:rsidR="00D05457">
        <w:t>13,16,20</w:t>
      </w:r>
      <w:r>
        <w:t>].</w:t>
      </w:r>
      <w:r w:rsidR="00D67E96">
        <w:t xml:space="preserve"> </w:t>
      </w:r>
    </w:p>
    <w:p w14:paraId="292A9720" w14:textId="24E8E3B8" w:rsidR="00194960" w:rsidRPr="00D67E96" w:rsidRDefault="00194960" w:rsidP="00F67E15">
      <w:pPr>
        <w:pStyle w:val="1"/>
        <w:numPr>
          <w:ilvl w:val="0"/>
          <w:numId w:val="0"/>
        </w:numPr>
        <w:ind w:left="720"/>
        <w:contextualSpacing/>
        <w:divId w:val="1767193717"/>
        <w:rPr>
          <w:i/>
        </w:rPr>
      </w:pPr>
      <w:r w:rsidRPr="00E262AF">
        <w:rPr>
          <w:rStyle w:val="a8"/>
        </w:rPr>
        <w:t>Уровень убедительности рекомендаций С (уровень достоверности доказательств – 4)</w:t>
      </w:r>
      <w:r w:rsidRPr="00E262AF">
        <w:t xml:space="preserve"> </w:t>
      </w:r>
    </w:p>
    <w:p w14:paraId="767951DE" w14:textId="0F6A2345" w:rsidR="005E6241" w:rsidRDefault="00194960" w:rsidP="005E6241">
      <w:pPr>
        <w:pStyle w:val="1"/>
        <w:numPr>
          <w:ilvl w:val="0"/>
          <w:numId w:val="0"/>
        </w:numPr>
        <w:ind w:left="720"/>
        <w:contextualSpacing/>
        <w:divId w:val="1767193717"/>
      </w:pPr>
      <w:r w:rsidRPr="005E6241">
        <w:rPr>
          <w:b/>
        </w:rPr>
        <w:t>Рекомендуется</w:t>
      </w:r>
      <w:r>
        <w:t xml:space="preserve"> пациентам с приобретенной нейтропенией,</w:t>
      </w:r>
      <w:r w:rsidR="002C0319">
        <w:t xml:space="preserve"> </w:t>
      </w:r>
      <w:r w:rsidR="006635C3">
        <w:t xml:space="preserve"> в частности </w:t>
      </w:r>
      <w:r w:rsidR="002C0319">
        <w:t xml:space="preserve">новорожденным при течении сепсиса, в результате внутриутробного инфицирования, </w:t>
      </w:r>
      <w:r>
        <w:t xml:space="preserve"> </w:t>
      </w:r>
      <w:r w:rsidR="006635C3">
        <w:t>пациентам с</w:t>
      </w:r>
      <w:r>
        <w:t xml:space="preserve">  иммунной/идиопатической нейтропенией</w:t>
      </w:r>
      <w:r w:rsidRPr="00543624">
        <w:t xml:space="preserve"> </w:t>
      </w:r>
      <w:r>
        <w:t>п</w:t>
      </w:r>
      <w:r w:rsidR="00EB51B1" w:rsidRPr="00543624">
        <w:t>ри развитии тяжёлых</w:t>
      </w:r>
      <w:r w:rsidR="00D67E96">
        <w:t xml:space="preserve"> жизнеугрожающих</w:t>
      </w:r>
      <w:r w:rsidR="00EB51B1" w:rsidRPr="00543624">
        <w:t xml:space="preserve"> бактериальных заболеваний, наличии агранулоцитоза </w:t>
      </w:r>
      <w:r w:rsidR="00F67E15">
        <w:t xml:space="preserve">- </w:t>
      </w:r>
      <w:r w:rsidR="00237D62">
        <w:t>рч</w:t>
      </w:r>
      <w:r w:rsidR="00E262AF">
        <w:t xml:space="preserve">Г-КСФ </w:t>
      </w:r>
      <w:r w:rsidR="00EB51B1" w:rsidRPr="00543624">
        <w:t>(ленограстим/филграстим</w:t>
      </w:r>
      <w:r w:rsidR="00E262AF">
        <w:t>**</w:t>
      </w:r>
      <w:r w:rsidR="006635C3">
        <w:t>) в стартовой дозе 3</w:t>
      </w:r>
      <w:r w:rsidR="00EB51B1" w:rsidRPr="00543624">
        <w:t xml:space="preserve">-5 мкг/кг/сут под контролем АКН, </w:t>
      </w:r>
      <w:r w:rsidR="00133C80">
        <w:t xml:space="preserve"> на период течения инфекционного заболевания</w:t>
      </w:r>
      <w:r w:rsidR="00E262AF">
        <w:t>, кратность введения препарата подбирается индивидуально</w:t>
      </w:r>
      <w:r w:rsidR="005E6241">
        <w:t xml:space="preserve"> </w:t>
      </w:r>
      <w:r w:rsidR="00F67E15">
        <w:t>[7,</w:t>
      </w:r>
      <w:r w:rsidR="00D05457">
        <w:t>9,13,20</w:t>
      </w:r>
      <w:r w:rsidR="00F67E15">
        <w:t>]</w:t>
      </w:r>
      <w:r w:rsidR="00D218DF">
        <w:t xml:space="preserve">. </w:t>
      </w:r>
    </w:p>
    <w:p w14:paraId="1574D85F" w14:textId="6ECD1D8A" w:rsidR="00194960" w:rsidRDefault="00194960" w:rsidP="005E6241">
      <w:pPr>
        <w:pStyle w:val="1"/>
        <w:numPr>
          <w:ilvl w:val="0"/>
          <w:numId w:val="0"/>
        </w:numPr>
        <w:ind w:left="720"/>
        <w:contextualSpacing/>
        <w:divId w:val="1767193717"/>
      </w:pPr>
      <w:r w:rsidRPr="00E262AF">
        <w:rPr>
          <w:rStyle w:val="a8"/>
        </w:rPr>
        <w:t>Уровень убедительности рекомендаций С (уровень достоверности доказательств – 4)</w:t>
      </w:r>
      <w:r w:rsidRPr="00E262AF">
        <w:t xml:space="preserve"> </w:t>
      </w:r>
    </w:p>
    <w:p w14:paraId="69A03BD0" w14:textId="74170169" w:rsidR="005E6241" w:rsidRDefault="005E6241" w:rsidP="005E6241">
      <w:pPr>
        <w:pStyle w:val="1"/>
        <w:numPr>
          <w:ilvl w:val="0"/>
          <w:numId w:val="11"/>
        </w:numPr>
        <w:contextualSpacing/>
        <w:divId w:val="1767193717"/>
      </w:pPr>
      <w:r>
        <w:t xml:space="preserve">Рекомендуется пациентам с приобретенной нейтропении в случаи рецидивирующих тяжелых бактериальных заболеваний (тяжелое течение стоматитов, гингивита, тяжелых </w:t>
      </w:r>
      <w:r>
        <w:rPr>
          <w:rFonts w:cs="Times New Roman"/>
          <w:szCs w:val="28"/>
        </w:rPr>
        <w:t>кожных инфекционных процессов</w:t>
      </w:r>
      <w:r>
        <w:t xml:space="preserve"> и тд), наличии агранулоцитоза назначение длительной терапии рчГ-КСФ (</w:t>
      </w:r>
      <w:r w:rsidRPr="00543624">
        <w:t>ленограстим/филграстим</w:t>
      </w:r>
      <w:r>
        <w:t>**</w:t>
      </w:r>
      <w:r w:rsidRPr="00543624">
        <w:t>) в стартовой дозе 3-5 мкг/кг/сут под контролем АКН</w:t>
      </w:r>
      <w:r>
        <w:t>, с целью предотвращения жизнеугрожающих состояний и поддержани</w:t>
      </w:r>
      <w:r w:rsidR="006635C3">
        <w:t>я</w:t>
      </w:r>
      <w:r>
        <w:t xml:space="preserve"> удовлетворительного качества жизни, кратность и длительность введения препарата подбирается индивидуально</w:t>
      </w:r>
      <w:r w:rsidRPr="00543624">
        <w:t>.</w:t>
      </w:r>
      <w:r w:rsidR="00E66C34">
        <w:t xml:space="preserve"> [</w:t>
      </w:r>
      <w:r>
        <w:t>7,</w:t>
      </w:r>
      <w:r w:rsidR="00E66C34">
        <w:t>9,13,20</w:t>
      </w:r>
      <w:r>
        <w:t>].</w:t>
      </w:r>
    </w:p>
    <w:p w14:paraId="2564942B" w14:textId="5CA57EC4" w:rsidR="00722CBF" w:rsidRPr="00722CBF" w:rsidRDefault="00722CBF" w:rsidP="00722CBF">
      <w:pPr>
        <w:pStyle w:val="1"/>
        <w:numPr>
          <w:ilvl w:val="0"/>
          <w:numId w:val="0"/>
        </w:numPr>
        <w:ind w:left="1429"/>
        <w:contextualSpacing/>
        <w:divId w:val="1767193717"/>
        <w:rPr>
          <w:i/>
        </w:rPr>
      </w:pPr>
      <w:r w:rsidRPr="00E262AF">
        <w:rPr>
          <w:rStyle w:val="a8"/>
        </w:rPr>
        <w:t>Уровень убедительности рекомендаций С (уровень достоверности доказательств – 4)</w:t>
      </w:r>
      <w:r w:rsidRPr="00E262AF">
        <w:t xml:space="preserve"> </w:t>
      </w:r>
    </w:p>
    <w:p w14:paraId="2122D0DA" w14:textId="0435023A" w:rsidR="00BA3A29" w:rsidRPr="00BA3A29" w:rsidRDefault="00BA3A29" w:rsidP="00BA3A29">
      <w:pPr>
        <w:pStyle w:val="afa"/>
        <w:spacing w:before="100" w:after="100" w:line="360" w:lineRule="auto"/>
        <w:ind w:left="1429" w:firstLine="0"/>
        <w:contextualSpacing/>
        <w:divId w:val="1767193717"/>
        <w:rPr>
          <w:b/>
          <w:i/>
        </w:rPr>
      </w:pPr>
      <w:r w:rsidRPr="0013489D">
        <w:rPr>
          <w:b/>
          <w:iCs/>
        </w:rPr>
        <w:t>Комментарии</w:t>
      </w:r>
      <w:r w:rsidRPr="0013489D">
        <w:rPr>
          <w:iCs/>
        </w:rPr>
        <w:t xml:space="preserve">: </w:t>
      </w:r>
      <w:r w:rsidRPr="00DB3A2C">
        <w:rPr>
          <w:i/>
          <w:iCs/>
        </w:rPr>
        <w:t xml:space="preserve">Обычно препарат вводится в начальной дозе </w:t>
      </w:r>
      <w:r>
        <w:rPr>
          <w:i/>
          <w:iCs/>
        </w:rPr>
        <w:t>3</w:t>
      </w:r>
      <w:r w:rsidRPr="00DB3A2C">
        <w:rPr>
          <w:i/>
          <w:iCs/>
        </w:rPr>
        <w:t xml:space="preserve"> мкг/кг/</w:t>
      </w:r>
      <w:proofErr w:type="spellStart"/>
      <w:r w:rsidRPr="00DB3A2C">
        <w:rPr>
          <w:i/>
          <w:iCs/>
        </w:rPr>
        <w:t>сут</w:t>
      </w:r>
      <w:proofErr w:type="spellEnd"/>
      <w:r w:rsidRPr="00DB3A2C">
        <w:rPr>
          <w:i/>
          <w:iCs/>
        </w:rPr>
        <w:t xml:space="preserve"> один раз в день подкожно.</w:t>
      </w:r>
      <w:r w:rsidRPr="00DB3A2C">
        <w:rPr>
          <w:i/>
        </w:rPr>
        <w:t xml:space="preserve"> </w:t>
      </w:r>
      <w:r>
        <w:rPr>
          <w:i/>
        </w:rPr>
        <w:t xml:space="preserve">При приобретенной нейтропении, как правило, отмечается быстрый гематологический ответ на минимальные дозы </w:t>
      </w:r>
      <w:proofErr w:type="spellStart"/>
      <w:r w:rsidRPr="00722CBF">
        <w:rPr>
          <w:i/>
        </w:rPr>
        <w:t>рчГ</w:t>
      </w:r>
      <w:proofErr w:type="spellEnd"/>
      <w:r w:rsidRPr="00722CBF">
        <w:rPr>
          <w:i/>
        </w:rPr>
        <w:t>-КСФ.</w:t>
      </w:r>
      <w:r>
        <w:t xml:space="preserve"> </w:t>
      </w:r>
      <w:r w:rsidRPr="00DB3A2C">
        <w:rPr>
          <w:i/>
        </w:rPr>
        <w:t xml:space="preserve">При отсутствии ответа примерно каждые 7 дней ежедневная доза увеличивается на </w:t>
      </w:r>
      <w:r>
        <w:rPr>
          <w:i/>
        </w:rPr>
        <w:t>5-10</w:t>
      </w:r>
      <w:r w:rsidRPr="00DB3A2C">
        <w:rPr>
          <w:i/>
        </w:rPr>
        <w:t xml:space="preserve"> мкг/кг/</w:t>
      </w:r>
      <w:proofErr w:type="spellStart"/>
      <w:r w:rsidRPr="00DB3A2C">
        <w:rPr>
          <w:i/>
        </w:rPr>
        <w:t>сут</w:t>
      </w:r>
      <w:proofErr w:type="spellEnd"/>
      <w:r w:rsidRPr="00DB3A2C">
        <w:rPr>
          <w:i/>
        </w:rPr>
        <w:t xml:space="preserve"> до того момента, когда количество нейтрофилов в периферической крови достигнет 1,0-1,5 х 10</w:t>
      </w:r>
      <w:r w:rsidRPr="00DB3A2C">
        <w:rPr>
          <w:i/>
          <w:vertAlign w:val="superscript"/>
        </w:rPr>
        <w:t>9</w:t>
      </w:r>
      <w:r w:rsidRPr="00DB3A2C">
        <w:rPr>
          <w:i/>
        </w:rPr>
        <w:t>/л.</w:t>
      </w:r>
      <w:r w:rsidR="00722CBF">
        <w:rPr>
          <w:i/>
        </w:rPr>
        <w:t xml:space="preserve"> </w:t>
      </w:r>
      <w:r w:rsidRPr="00DB3A2C">
        <w:rPr>
          <w:i/>
        </w:rPr>
        <w:t xml:space="preserve">Далее возможное изменение интервалов введения препарата (ежедневно, через день, 2 раза в неделю и т.д.). Подобранная доза и режим введения используется длительно, в связи с чем рекомендовано проведение обучение родителей пациента и самого пациента самостоятельному введению </w:t>
      </w:r>
      <w:proofErr w:type="spellStart"/>
      <w:r w:rsidRPr="00DB3A2C">
        <w:rPr>
          <w:i/>
        </w:rPr>
        <w:t>рчГ</w:t>
      </w:r>
      <w:proofErr w:type="spellEnd"/>
      <w:r w:rsidRPr="00DB3A2C">
        <w:rPr>
          <w:i/>
        </w:rPr>
        <w:t>-КСФ.</w:t>
      </w:r>
    </w:p>
    <w:p w14:paraId="6988157F" w14:textId="56F29BF9" w:rsidR="007B3B46" w:rsidRDefault="007B3B46" w:rsidP="000471A2">
      <w:pPr>
        <w:pStyle w:val="1"/>
        <w:ind w:left="709" w:hanging="425"/>
        <w:contextualSpacing/>
        <w:divId w:val="1767193717"/>
      </w:pPr>
      <w:r w:rsidRPr="007B3B46">
        <w:rPr>
          <w:b/>
        </w:rPr>
        <w:t>Рекомендуется</w:t>
      </w:r>
      <w:r w:rsidR="00D218DF">
        <w:t xml:space="preserve"> пациентам с </w:t>
      </w:r>
      <w:r w:rsidR="00AC40A4">
        <w:t xml:space="preserve">приобретенной </w:t>
      </w:r>
      <w:r w:rsidR="00D218DF">
        <w:t>иммунной нейтропенией</w:t>
      </w:r>
      <w:r w:rsidR="00D67E96" w:rsidRPr="00543624">
        <w:t xml:space="preserve"> рассмотрение вопроса о проведении иммуносупрессивной терапии </w:t>
      </w:r>
      <w:r w:rsidR="005E6241">
        <w:rPr>
          <w:bCs/>
        </w:rPr>
        <w:t>внутривенным</w:t>
      </w:r>
      <w:r w:rsidR="005E6241" w:rsidRPr="00543624">
        <w:rPr>
          <w:bCs/>
        </w:rPr>
        <w:t xml:space="preserve"> </w:t>
      </w:r>
      <w:r w:rsidR="00D67E96" w:rsidRPr="00543624">
        <w:rPr>
          <w:bCs/>
        </w:rPr>
        <w:t>иммуноглобулином (</w:t>
      </w:r>
      <w:r w:rsidR="00D67E96" w:rsidRPr="00543624">
        <w:t xml:space="preserve">ВВИГ) в дозе 1-2 г/кг/сут. </w:t>
      </w:r>
      <w:r>
        <w:t>Кратность введе</w:t>
      </w:r>
      <w:r w:rsidR="006925E3">
        <w:t>ния подбирается индивидуально (</w:t>
      </w:r>
      <w:r>
        <w:t>в</w:t>
      </w:r>
      <w:r w:rsidR="00EF4D11">
        <w:t xml:space="preserve"> среднем 1 раз в 3 месяца) [5,</w:t>
      </w:r>
      <w:r w:rsidR="00E66C34">
        <w:t xml:space="preserve"> 7, 12,13,14</w:t>
      </w:r>
      <w:r>
        <w:t>].</w:t>
      </w:r>
    </w:p>
    <w:p w14:paraId="1112C482" w14:textId="77777777" w:rsidR="007B3B46" w:rsidRDefault="007B3B46" w:rsidP="000471A2">
      <w:pPr>
        <w:pStyle w:val="1"/>
        <w:numPr>
          <w:ilvl w:val="0"/>
          <w:numId w:val="0"/>
        </w:numPr>
        <w:ind w:left="709"/>
        <w:contextualSpacing/>
        <w:divId w:val="1767193717"/>
      </w:pPr>
      <w:r w:rsidRPr="00E262AF">
        <w:rPr>
          <w:rStyle w:val="a8"/>
        </w:rPr>
        <w:t>Уровень убедительности рекомендаций С (уровень достоверности доказательств – 4)</w:t>
      </w:r>
      <w:r w:rsidRPr="00E262AF">
        <w:t xml:space="preserve"> </w:t>
      </w:r>
    </w:p>
    <w:p w14:paraId="1CA852F1" w14:textId="77777777" w:rsidR="007B3B46" w:rsidRPr="007B3B46" w:rsidRDefault="007B3B46" w:rsidP="007B3B46">
      <w:pPr>
        <w:pStyle w:val="1"/>
        <w:numPr>
          <w:ilvl w:val="0"/>
          <w:numId w:val="0"/>
        </w:numPr>
        <w:ind w:left="284"/>
        <w:contextualSpacing/>
        <w:divId w:val="1767193717"/>
        <w:rPr>
          <w:b/>
        </w:rPr>
      </w:pPr>
      <w:r w:rsidRPr="007B3B46">
        <w:rPr>
          <w:b/>
        </w:rPr>
        <w:t xml:space="preserve">Комментарии: </w:t>
      </w:r>
    </w:p>
    <w:p w14:paraId="55901637" w14:textId="79302CC2" w:rsidR="00EB51B1" w:rsidRPr="007B3B46" w:rsidRDefault="00194960" w:rsidP="007B3B46">
      <w:pPr>
        <w:pStyle w:val="1"/>
        <w:numPr>
          <w:ilvl w:val="0"/>
          <w:numId w:val="0"/>
        </w:numPr>
        <w:ind w:left="284"/>
        <w:contextualSpacing/>
        <w:divId w:val="1767193717"/>
        <w:rPr>
          <w:i/>
        </w:rPr>
      </w:pPr>
      <w:r>
        <w:rPr>
          <w:i/>
        </w:rPr>
        <w:t>Необходимо</w:t>
      </w:r>
      <w:r w:rsidR="00D67E96" w:rsidRPr="007B3B46">
        <w:rPr>
          <w:i/>
        </w:rPr>
        <w:t xml:space="preserve"> учитывать</w:t>
      </w:r>
      <w:r w:rsidR="00133C80">
        <w:rPr>
          <w:i/>
        </w:rPr>
        <w:t xml:space="preserve">, что эффект ВВИГ при иммунной нейтропении отмечается лишь в   </w:t>
      </w:r>
      <w:r w:rsidR="00D67E96" w:rsidRPr="007B3B46">
        <w:rPr>
          <w:i/>
        </w:rPr>
        <w:t xml:space="preserve"> </w:t>
      </w:r>
      <w:r w:rsidR="00133C80">
        <w:rPr>
          <w:i/>
        </w:rPr>
        <w:t>3</w:t>
      </w:r>
      <w:r w:rsidR="00D67E96" w:rsidRPr="007B3B46">
        <w:rPr>
          <w:i/>
        </w:rPr>
        <w:t>0%</w:t>
      </w:r>
      <w:r w:rsidR="00A50CAC">
        <w:rPr>
          <w:i/>
        </w:rPr>
        <w:t xml:space="preserve"> </w:t>
      </w:r>
      <w:r w:rsidR="00133C80">
        <w:rPr>
          <w:i/>
        </w:rPr>
        <w:t>случаев</w:t>
      </w:r>
      <w:r w:rsidR="00D67E96" w:rsidRPr="007B3B46">
        <w:rPr>
          <w:i/>
        </w:rPr>
        <w:t xml:space="preserve"> и </w:t>
      </w:r>
      <w:r w:rsidR="00133C80">
        <w:rPr>
          <w:i/>
        </w:rPr>
        <w:t xml:space="preserve">имеет </w:t>
      </w:r>
      <w:r w:rsidR="00D67E96" w:rsidRPr="007B3B46">
        <w:rPr>
          <w:i/>
        </w:rPr>
        <w:t xml:space="preserve">кратковременный </w:t>
      </w:r>
      <w:r w:rsidR="00133C80">
        <w:rPr>
          <w:i/>
        </w:rPr>
        <w:t>характер</w:t>
      </w:r>
      <w:r w:rsidR="00133C80" w:rsidRPr="007B3B46">
        <w:rPr>
          <w:i/>
        </w:rPr>
        <w:t xml:space="preserve"> </w:t>
      </w:r>
      <w:r w:rsidR="00D67E96" w:rsidRPr="007B3B46">
        <w:rPr>
          <w:i/>
        </w:rPr>
        <w:t>(1-2 недели). Пульс терапия стероидами</w:t>
      </w:r>
      <w:r w:rsidR="00D218DF">
        <w:rPr>
          <w:i/>
        </w:rPr>
        <w:t>, с иммуносупрессивной целью,</w:t>
      </w:r>
      <w:r w:rsidR="00D67E96" w:rsidRPr="007B3B46">
        <w:rPr>
          <w:i/>
        </w:rPr>
        <w:t xml:space="preserve"> в настоящее время не рекомендована в связи с большим количеством побочных явлений</w:t>
      </w:r>
      <w:r w:rsidR="00133C80">
        <w:rPr>
          <w:i/>
        </w:rPr>
        <w:t xml:space="preserve"> данной терапии.</w:t>
      </w:r>
    </w:p>
    <w:p w14:paraId="4EEE1B6A" w14:textId="3C23CCB8" w:rsidR="00E262AF" w:rsidRDefault="00D67E96" w:rsidP="00931284">
      <w:pPr>
        <w:pStyle w:val="1"/>
        <w:numPr>
          <w:ilvl w:val="0"/>
          <w:numId w:val="11"/>
        </w:numPr>
        <w:contextualSpacing/>
        <w:divId w:val="1767193717"/>
      </w:pPr>
      <w:r>
        <w:rPr>
          <w:b/>
        </w:rPr>
        <w:t xml:space="preserve">Рекомендуется </w:t>
      </w:r>
      <w:r w:rsidRPr="00D67E96">
        <w:t>п</w:t>
      </w:r>
      <w:r w:rsidR="00E262AF" w:rsidRPr="00D67E96">
        <w:t>ациентам с приобретенной нейтропенией, рецидивирующими инфекционными заболеваниями, на фоне агранулоцитоза</w:t>
      </w:r>
      <w:r w:rsidRPr="00D67E96">
        <w:t xml:space="preserve"> </w:t>
      </w:r>
      <w:r w:rsidR="00E262AF" w:rsidRPr="00D67E96">
        <w:t xml:space="preserve">назначение </w:t>
      </w:r>
      <w:r w:rsidR="00E262AF" w:rsidRPr="0013489D">
        <w:t>профилактической антибактериальной</w:t>
      </w:r>
      <w:r w:rsidR="00E262AF">
        <w:t xml:space="preserve"> </w:t>
      </w:r>
      <w:r w:rsidR="00A536C0">
        <w:t xml:space="preserve">терапии </w:t>
      </w:r>
      <w:r w:rsidR="00E262AF" w:rsidRPr="0013489D">
        <w:t xml:space="preserve">с целью предотвращения развития тяжелых инфекционных </w:t>
      </w:r>
      <w:r w:rsidR="00E262AF" w:rsidRPr="002F5B50">
        <w:t>осложнений</w:t>
      </w:r>
      <w:r w:rsidR="00A50CAC">
        <w:t xml:space="preserve"> [16, 20].</w:t>
      </w:r>
    </w:p>
    <w:p w14:paraId="14563DC0" w14:textId="77777777" w:rsidR="00E262AF" w:rsidRPr="00E262AF" w:rsidRDefault="00E262AF" w:rsidP="000471A2">
      <w:pPr>
        <w:pStyle w:val="1"/>
        <w:numPr>
          <w:ilvl w:val="0"/>
          <w:numId w:val="0"/>
        </w:numPr>
        <w:ind w:left="709"/>
        <w:contextualSpacing/>
        <w:divId w:val="1767193717"/>
        <w:rPr>
          <w:b/>
          <w:i/>
        </w:rPr>
      </w:pPr>
      <w:r w:rsidRPr="00E262AF">
        <w:rPr>
          <w:rStyle w:val="a8"/>
        </w:rPr>
        <w:t>Уровень убедительности рекомендаций С (уровень достоверности доказательств – 4)</w:t>
      </w:r>
      <w:r w:rsidRPr="00E262AF">
        <w:t xml:space="preserve"> </w:t>
      </w:r>
    </w:p>
    <w:p w14:paraId="1005F1F1" w14:textId="77777777" w:rsidR="00E262AF" w:rsidRPr="009C25F0" w:rsidRDefault="00E262AF" w:rsidP="000471A2">
      <w:pPr>
        <w:pStyle w:val="afe"/>
        <w:ind w:left="0" w:firstLine="709"/>
        <w:divId w:val="1767193717"/>
        <w:rPr>
          <w:b/>
        </w:rPr>
      </w:pPr>
      <w:r w:rsidRPr="009C25F0">
        <w:rPr>
          <w:b/>
        </w:rPr>
        <w:t>Комментарии:</w:t>
      </w:r>
    </w:p>
    <w:p w14:paraId="4F1F56AF" w14:textId="77777777" w:rsidR="00E262AF" w:rsidRPr="0013489D" w:rsidRDefault="00E262AF" w:rsidP="000471A2">
      <w:pPr>
        <w:pStyle w:val="afe"/>
        <w:ind w:left="0" w:firstLine="709"/>
        <w:divId w:val="1767193717"/>
        <w:rPr>
          <w:i/>
        </w:rPr>
      </w:pPr>
      <w:r w:rsidRPr="0013489D">
        <w:rPr>
          <w:i/>
          <w:u w:val="single"/>
        </w:rPr>
        <w:t>Антибактериальная терапия:</w:t>
      </w:r>
      <w:r w:rsidRPr="0013489D">
        <w:rPr>
          <w:i/>
        </w:rPr>
        <w:t xml:space="preserve"> </w:t>
      </w:r>
    </w:p>
    <w:p w14:paraId="004D50E5" w14:textId="77777777" w:rsidR="00E262AF" w:rsidRPr="0013489D" w:rsidRDefault="00E262AF" w:rsidP="00931284">
      <w:pPr>
        <w:pStyle w:val="afe"/>
        <w:numPr>
          <w:ilvl w:val="0"/>
          <w:numId w:val="13"/>
        </w:numPr>
        <w:divId w:val="1767193717"/>
        <w:rPr>
          <w:i/>
        </w:rPr>
      </w:pPr>
      <w:r>
        <w:rPr>
          <w:i/>
        </w:rPr>
        <w:t>Амоксициллин+клавула</w:t>
      </w:r>
      <w:r w:rsidRPr="0013489D">
        <w:rPr>
          <w:i/>
        </w:rPr>
        <w:t>новая кислота</w:t>
      </w:r>
      <w:r>
        <w:rPr>
          <w:i/>
        </w:rPr>
        <w:t>**</w:t>
      </w:r>
      <w:r w:rsidRPr="0013489D">
        <w:rPr>
          <w:i/>
        </w:rPr>
        <w:t xml:space="preserve"> в дозе 40 мг/кг/сутки в два приема - ежедневно;</w:t>
      </w:r>
      <w:r>
        <w:rPr>
          <w:i/>
        </w:rPr>
        <w:t xml:space="preserve"> </w:t>
      </w:r>
    </w:p>
    <w:p w14:paraId="31250216" w14:textId="77777777" w:rsidR="00E262AF" w:rsidRPr="0013489D" w:rsidRDefault="00E262AF" w:rsidP="00931284">
      <w:pPr>
        <w:pStyle w:val="afe"/>
        <w:numPr>
          <w:ilvl w:val="0"/>
          <w:numId w:val="13"/>
        </w:numPr>
        <w:divId w:val="1767193717"/>
        <w:rPr>
          <w:i/>
        </w:rPr>
      </w:pPr>
      <w:r w:rsidRPr="0013489D">
        <w:rPr>
          <w:i/>
        </w:rPr>
        <w:t>Азитромицин</w:t>
      </w:r>
      <w:r>
        <w:rPr>
          <w:i/>
        </w:rPr>
        <w:t>**</w:t>
      </w:r>
      <w:r w:rsidRPr="0013489D">
        <w:rPr>
          <w:i/>
        </w:rPr>
        <w:t xml:space="preserve"> 10 мг/кг/сут 1 раз в день – 3 раза в неделю; </w:t>
      </w:r>
    </w:p>
    <w:p w14:paraId="73CDD5DD" w14:textId="77777777" w:rsidR="00E262AF" w:rsidRPr="0013489D" w:rsidRDefault="00E262AF" w:rsidP="00931284">
      <w:pPr>
        <w:pStyle w:val="afe"/>
        <w:numPr>
          <w:ilvl w:val="0"/>
          <w:numId w:val="13"/>
        </w:numPr>
        <w:divId w:val="1767193717"/>
        <w:rPr>
          <w:i/>
        </w:rPr>
      </w:pPr>
      <w:r w:rsidRPr="0013489D">
        <w:rPr>
          <w:i/>
        </w:rPr>
        <w:t>Ко-тримоксазол</w:t>
      </w:r>
      <w:r>
        <w:rPr>
          <w:i/>
        </w:rPr>
        <w:t>**</w:t>
      </w:r>
      <w:r w:rsidRPr="0013489D">
        <w:rPr>
          <w:i/>
        </w:rPr>
        <w:t xml:space="preserve"> 5 мг/кг/сут по триметоприму в два/три приема – 3 раза в неделю.</w:t>
      </w:r>
    </w:p>
    <w:p w14:paraId="3A927FA3" w14:textId="77777777" w:rsidR="00E262AF" w:rsidRPr="0013489D" w:rsidRDefault="00E262AF" w:rsidP="00E262AF">
      <w:pPr>
        <w:pStyle w:val="afe"/>
        <w:ind w:left="0" w:firstLine="709"/>
        <w:divId w:val="1767193717"/>
        <w:rPr>
          <w:i/>
        </w:rPr>
      </w:pPr>
      <w:r w:rsidRPr="0013489D">
        <w:rPr>
          <w:i/>
          <w:u w:val="single"/>
        </w:rPr>
        <w:t>Противогрибковая терапия</w:t>
      </w:r>
      <w:r w:rsidRPr="0013489D">
        <w:rPr>
          <w:i/>
        </w:rPr>
        <w:t>:</w:t>
      </w:r>
    </w:p>
    <w:p w14:paraId="21376FE7" w14:textId="77777777" w:rsidR="00E262AF" w:rsidRDefault="00E262AF" w:rsidP="00931284">
      <w:pPr>
        <w:pStyle w:val="afe"/>
        <w:numPr>
          <w:ilvl w:val="0"/>
          <w:numId w:val="14"/>
        </w:numPr>
        <w:divId w:val="1767193717"/>
        <w:rPr>
          <w:i/>
        </w:rPr>
      </w:pPr>
      <w:r w:rsidRPr="0013489D">
        <w:rPr>
          <w:i/>
        </w:rPr>
        <w:t>Флуконазол</w:t>
      </w:r>
      <w:r>
        <w:rPr>
          <w:i/>
        </w:rPr>
        <w:t>**</w:t>
      </w:r>
      <w:r w:rsidRPr="0013489D">
        <w:rPr>
          <w:i/>
        </w:rPr>
        <w:t xml:space="preserve"> 6 мг/кг/сут х 1 раз в день</w:t>
      </w:r>
    </w:p>
    <w:p w14:paraId="53896B56" w14:textId="77777777" w:rsidR="00E262AF" w:rsidRPr="0013489D" w:rsidRDefault="00E262AF" w:rsidP="00E262AF">
      <w:pPr>
        <w:pStyle w:val="afe"/>
        <w:ind w:left="0" w:firstLine="709"/>
        <w:divId w:val="1767193717"/>
        <w:rPr>
          <w:i/>
        </w:rPr>
      </w:pPr>
      <w:r w:rsidRPr="0013489D">
        <w:rPr>
          <w:i/>
        </w:rPr>
        <w:t xml:space="preserve">На весь период </w:t>
      </w:r>
      <w:r>
        <w:rPr>
          <w:i/>
        </w:rPr>
        <w:t>агранулоцитоза</w:t>
      </w:r>
    </w:p>
    <w:p w14:paraId="210E883E" w14:textId="77777777" w:rsidR="00E262AF" w:rsidRPr="00E262AF" w:rsidRDefault="00E262AF" w:rsidP="000471A2">
      <w:pPr>
        <w:pStyle w:val="1"/>
        <w:numPr>
          <w:ilvl w:val="0"/>
          <w:numId w:val="0"/>
        </w:numPr>
        <w:divId w:val="1767193717"/>
        <w:rPr>
          <w:b/>
        </w:rPr>
      </w:pPr>
    </w:p>
    <w:p w14:paraId="39D34688" w14:textId="51DA5362" w:rsidR="000414F6" w:rsidRDefault="00CB71DA" w:rsidP="00B104EF">
      <w:pPr>
        <w:pStyle w:val="CustomContentNormal"/>
      </w:pPr>
      <w:bookmarkStart w:id="34" w:name="__RefHeading___doc_4"/>
      <w:bookmarkStart w:id="35" w:name="_Toc416188471"/>
      <w:r>
        <w:t>4. Реабилитация</w:t>
      </w:r>
      <w:bookmarkEnd w:id="34"/>
      <w:bookmarkEnd w:id="35"/>
    </w:p>
    <w:p w14:paraId="40C1EB25" w14:textId="22251D39" w:rsidR="003456AD" w:rsidRDefault="003456AD" w:rsidP="00931284">
      <w:pPr>
        <w:pStyle w:val="afb"/>
        <w:numPr>
          <w:ilvl w:val="0"/>
          <w:numId w:val="15"/>
        </w:numPr>
      </w:pPr>
      <w:bookmarkStart w:id="36" w:name="__RefHeading___doc_5"/>
      <w:r w:rsidRPr="00820B9E">
        <w:t xml:space="preserve">Социальная и психологическая </w:t>
      </w:r>
      <w:r w:rsidRPr="000471A2">
        <w:t>реабилитация рекомендована</w:t>
      </w:r>
      <w:r w:rsidRPr="00095D13">
        <w:rPr>
          <w:b/>
        </w:rPr>
        <w:t xml:space="preserve"> </w:t>
      </w:r>
      <w:r w:rsidRPr="00820B9E">
        <w:t xml:space="preserve">всем пациентам с </w:t>
      </w:r>
      <w:r>
        <w:t>нейтропенией</w:t>
      </w:r>
      <w:r w:rsidRPr="00820B9E">
        <w:t xml:space="preserve"> с целью улучшения качества жизни и возможности </w:t>
      </w:r>
      <w:r>
        <w:t>социальной адаптации в обществе</w:t>
      </w:r>
      <w:r w:rsidR="0018439E">
        <w:t>. Противопоказаний для занятий спортом и проведения реабилитационных мероприятий (физиотерапия и т.д.) при стабильном состоянии</w:t>
      </w:r>
      <w:r w:rsidR="005A7CA3">
        <w:t xml:space="preserve"> пациента -</w:t>
      </w:r>
      <w:r w:rsidR="0018439E">
        <w:t xml:space="preserve"> нет</w:t>
      </w:r>
      <w:r>
        <w:t xml:space="preserve"> </w:t>
      </w:r>
      <w:r w:rsidRPr="009C25F0">
        <w:rPr>
          <w:rFonts w:cs="Times New Roman"/>
        </w:rPr>
        <w:t>[</w:t>
      </w:r>
      <w:r w:rsidR="00A50CAC">
        <w:rPr>
          <w:rFonts w:cs="Times New Roman"/>
        </w:rPr>
        <w:t>20, 21</w:t>
      </w:r>
      <w:r w:rsidRPr="009C25F0">
        <w:rPr>
          <w:rFonts w:cs="Times New Roman"/>
        </w:rPr>
        <w:t>].</w:t>
      </w:r>
    </w:p>
    <w:p w14:paraId="6A66B6B8" w14:textId="77777777" w:rsidR="003456AD" w:rsidRPr="009C25F0" w:rsidRDefault="003456AD" w:rsidP="003456AD">
      <w:pPr>
        <w:contextualSpacing/>
      </w:pPr>
      <w:r w:rsidRPr="00300915">
        <w:rPr>
          <w:rFonts w:cs="Times New Roman"/>
          <w:b/>
        </w:rPr>
        <w:t>Урове</w:t>
      </w:r>
      <w:r>
        <w:rPr>
          <w:rFonts w:cs="Times New Roman"/>
          <w:b/>
        </w:rPr>
        <w:t>нь убедительности рекомендаций С</w:t>
      </w:r>
      <w:r w:rsidRPr="00300915">
        <w:rPr>
          <w:rFonts w:cs="Times New Roman"/>
          <w:b/>
        </w:rPr>
        <w:t xml:space="preserve"> (уровень</w:t>
      </w:r>
      <w:r>
        <w:rPr>
          <w:rFonts w:cs="Times New Roman"/>
          <w:b/>
        </w:rPr>
        <w:t xml:space="preserve"> достоверности доказательств – 4</w:t>
      </w:r>
      <w:r w:rsidRPr="00300915">
        <w:rPr>
          <w:rFonts w:cs="Times New Roman"/>
          <w:b/>
        </w:rPr>
        <w:t>)</w:t>
      </w:r>
    </w:p>
    <w:p w14:paraId="7FC2AFD5" w14:textId="1531F11E" w:rsidR="000414F6" w:rsidRDefault="00CB71DA" w:rsidP="00B104EF">
      <w:pPr>
        <w:pStyle w:val="CustomContentNormal"/>
      </w:pPr>
      <w:bookmarkStart w:id="37" w:name="_Toc416188472"/>
      <w:r>
        <w:t>5. Профилактика</w:t>
      </w:r>
      <w:bookmarkEnd w:id="36"/>
      <w:r w:rsidR="00B104EF">
        <w:t xml:space="preserve"> и диспансерное наблюдение</w:t>
      </w:r>
      <w:bookmarkEnd w:id="37"/>
    </w:p>
    <w:p w14:paraId="360A8AF7" w14:textId="78B15E27" w:rsidR="00A536C0" w:rsidRDefault="00EE7022" w:rsidP="00931284">
      <w:pPr>
        <w:pStyle w:val="afb"/>
        <w:numPr>
          <w:ilvl w:val="0"/>
          <w:numId w:val="15"/>
        </w:numPr>
        <w:rPr>
          <w:rFonts w:cs="Times New Roman"/>
          <w:szCs w:val="24"/>
        </w:rPr>
      </w:pPr>
      <w:bookmarkStart w:id="38" w:name="__RefHeading___doc_6"/>
      <w:r w:rsidRPr="00DB3A2C">
        <w:rPr>
          <w:rFonts w:cs="Times New Roman"/>
          <w:b/>
        </w:rPr>
        <w:t>Рекомендовано</w:t>
      </w:r>
      <w:r w:rsidRPr="00DB3A2C">
        <w:rPr>
          <w:rFonts w:cs="Times New Roman"/>
        </w:rPr>
        <w:t xml:space="preserve"> всем пациентам с </w:t>
      </w:r>
      <w:r w:rsidR="000471A2">
        <w:rPr>
          <w:rFonts w:cs="Times New Roman"/>
        </w:rPr>
        <w:t>нейтропенией</w:t>
      </w:r>
      <w:r w:rsidRPr="00DB3A2C">
        <w:rPr>
          <w:rFonts w:cs="Times New Roman"/>
        </w:rPr>
        <w:t xml:space="preserve"> диспансерное наблюдение педиатра</w:t>
      </w:r>
      <w:r w:rsidR="002A58D4">
        <w:rPr>
          <w:rFonts w:cs="Times New Roman"/>
        </w:rPr>
        <w:t>/терапевта</w:t>
      </w:r>
      <w:r w:rsidRPr="00DB3A2C">
        <w:rPr>
          <w:rFonts w:cs="Times New Roman"/>
        </w:rPr>
        <w:t xml:space="preserve"> </w:t>
      </w:r>
      <w:r w:rsidRPr="00DB3A2C">
        <w:rPr>
          <w:rFonts w:cs="Times New Roman"/>
          <w:szCs w:val="24"/>
        </w:rPr>
        <w:t xml:space="preserve">по месту жительства с целью </w:t>
      </w:r>
      <w:r w:rsidR="000471A2">
        <w:rPr>
          <w:rFonts w:cs="Times New Roman"/>
          <w:szCs w:val="24"/>
        </w:rPr>
        <w:t>оценки состояния здоровья</w:t>
      </w:r>
      <w:r w:rsidR="00A536C0">
        <w:rPr>
          <w:rFonts w:cs="Times New Roman"/>
          <w:szCs w:val="24"/>
        </w:rPr>
        <w:t xml:space="preserve"> [</w:t>
      </w:r>
      <w:r w:rsidR="00A50CAC">
        <w:rPr>
          <w:rFonts w:cs="Times New Roman"/>
          <w:szCs w:val="24"/>
        </w:rPr>
        <w:t>13, 20</w:t>
      </w:r>
      <w:r w:rsidR="00A536C0">
        <w:rPr>
          <w:rFonts w:cs="Times New Roman"/>
          <w:szCs w:val="24"/>
        </w:rPr>
        <w:t>]</w:t>
      </w:r>
      <w:r w:rsidR="000471A2">
        <w:rPr>
          <w:rFonts w:cs="Times New Roman"/>
          <w:szCs w:val="24"/>
        </w:rPr>
        <w:t xml:space="preserve">. </w:t>
      </w:r>
    </w:p>
    <w:p w14:paraId="7DC64575" w14:textId="77DF5A03" w:rsidR="00A536C0" w:rsidRPr="006635C3" w:rsidRDefault="00A536C0" w:rsidP="006635C3">
      <w:pPr>
        <w:pStyle w:val="aff"/>
        <w:ind w:left="786"/>
      </w:pPr>
      <w:r w:rsidRPr="0013489D">
        <w:t>Уровень убедительности рекомен</w:t>
      </w:r>
      <w:r>
        <w:t>даций С</w:t>
      </w:r>
      <w:r w:rsidRPr="0013489D">
        <w:t xml:space="preserve"> (уровень</w:t>
      </w:r>
      <w:r>
        <w:t xml:space="preserve"> достоверности доказательств – 4</w:t>
      </w:r>
      <w:r w:rsidRPr="0013489D">
        <w:t xml:space="preserve">) </w:t>
      </w:r>
    </w:p>
    <w:p w14:paraId="74603351" w14:textId="5494A06F" w:rsidR="00EE7022" w:rsidRPr="00DB3A2C" w:rsidRDefault="006635C3" w:rsidP="00931284">
      <w:pPr>
        <w:pStyle w:val="afb"/>
        <w:numPr>
          <w:ilvl w:val="0"/>
          <w:numId w:val="15"/>
        </w:numPr>
        <w:rPr>
          <w:rFonts w:cs="Times New Roman"/>
          <w:szCs w:val="24"/>
        </w:rPr>
      </w:pPr>
      <w:r w:rsidRPr="006635C3">
        <w:rPr>
          <w:rFonts w:cs="Times New Roman"/>
          <w:b/>
          <w:szCs w:val="24"/>
        </w:rPr>
        <w:t>Рекомендовано</w:t>
      </w:r>
      <w:r>
        <w:rPr>
          <w:rFonts w:cs="Times New Roman"/>
          <w:szCs w:val="24"/>
        </w:rPr>
        <w:t xml:space="preserve"> п</w:t>
      </w:r>
      <w:r w:rsidR="000471A2">
        <w:rPr>
          <w:rFonts w:cs="Times New Roman"/>
          <w:szCs w:val="24"/>
        </w:rPr>
        <w:t xml:space="preserve">ациентам </w:t>
      </w:r>
      <w:r>
        <w:rPr>
          <w:rFonts w:cs="Times New Roman"/>
          <w:szCs w:val="24"/>
        </w:rPr>
        <w:t xml:space="preserve">длительно </w:t>
      </w:r>
      <w:r w:rsidR="000471A2">
        <w:rPr>
          <w:rFonts w:cs="Times New Roman"/>
          <w:szCs w:val="24"/>
        </w:rPr>
        <w:t xml:space="preserve">получающим рчГ-КСФ </w:t>
      </w:r>
      <w:r w:rsidR="005A7CA3">
        <w:rPr>
          <w:rFonts w:cs="Times New Roman"/>
          <w:szCs w:val="24"/>
        </w:rPr>
        <w:t xml:space="preserve">диспансерное наблюдение гематолога/иммунолога </w:t>
      </w:r>
      <w:r w:rsidR="000471A2">
        <w:rPr>
          <w:rFonts w:cs="Times New Roman"/>
          <w:szCs w:val="24"/>
        </w:rPr>
        <w:t xml:space="preserve">для контроля </w:t>
      </w:r>
      <w:r w:rsidR="00EE7022" w:rsidRPr="00DB3A2C">
        <w:rPr>
          <w:rFonts w:cs="Times New Roman"/>
          <w:szCs w:val="24"/>
        </w:rPr>
        <w:t>проводимой терапии, оценки эффективности терапии [</w:t>
      </w:r>
      <w:r w:rsidR="00A50CAC">
        <w:rPr>
          <w:rFonts w:cs="Times New Roman"/>
          <w:szCs w:val="24"/>
        </w:rPr>
        <w:t>13, 20</w:t>
      </w:r>
      <w:r w:rsidR="00EE7022" w:rsidRPr="00DB3A2C">
        <w:rPr>
          <w:rFonts w:cs="Times New Roman"/>
          <w:szCs w:val="24"/>
        </w:rPr>
        <w:t xml:space="preserve">]. </w:t>
      </w:r>
    </w:p>
    <w:p w14:paraId="299D9C3E" w14:textId="77777777" w:rsidR="00EE7022" w:rsidRPr="00E859D0" w:rsidRDefault="00EE7022" w:rsidP="00EE7022">
      <w:pPr>
        <w:pStyle w:val="aff"/>
        <w:ind w:left="0" w:firstLine="709"/>
      </w:pPr>
      <w:r w:rsidRPr="0013489D">
        <w:t>Уровень убедительности рекомен</w:t>
      </w:r>
      <w:r>
        <w:t>даций С</w:t>
      </w:r>
      <w:r w:rsidRPr="0013489D">
        <w:t xml:space="preserve"> (уровень</w:t>
      </w:r>
      <w:r>
        <w:t xml:space="preserve"> достоверности доказательств – 4</w:t>
      </w:r>
      <w:r w:rsidRPr="0013489D">
        <w:t xml:space="preserve">) </w:t>
      </w:r>
    </w:p>
    <w:p w14:paraId="7629E00D" w14:textId="697E08CF" w:rsidR="00EF4D11" w:rsidRDefault="00EE7022" w:rsidP="00931284">
      <w:pPr>
        <w:pStyle w:val="afb"/>
        <w:numPr>
          <w:ilvl w:val="0"/>
          <w:numId w:val="15"/>
        </w:numPr>
        <w:rPr>
          <w:rFonts w:cs="Times New Roman"/>
          <w:szCs w:val="24"/>
        </w:rPr>
      </w:pPr>
      <w:r w:rsidRPr="00DB3A2C">
        <w:rPr>
          <w:rFonts w:cs="Times New Roman"/>
          <w:b/>
          <w:szCs w:val="24"/>
        </w:rPr>
        <w:t>Рекомендовано</w:t>
      </w:r>
      <w:r w:rsidRPr="00DB3A2C">
        <w:rPr>
          <w:rFonts w:cs="Times New Roman"/>
          <w:szCs w:val="24"/>
        </w:rPr>
        <w:t xml:space="preserve"> исследование </w:t>
      </w:r>
      <w:r w:rsidR="002A58D4">
        <w:rPr>
          <w:rFonts w:cs="Times New Roman"/>
          <w:szCs w:val="24"/>
        </w:rPr>
        <w:t>ОАК</w:t>
      </w:r>
      <w:r w:rsidRPr="00DB3A2C">
        <w:rPr>
          <w:rFonts w:cs="Times New Roman"/>
          <w:szCs w:val="24"/>
        </w:rPr>
        <w:t xml:space="preserve"> с подсчетом лейкоцитарной формулы </w:t>
      </w:r>
      <w:r w:rsidR="00EF4D11">
        <w:rPr>
          <w:rFonts w:cs="Times New Roman"/>
          <w:szCs w:val="24"/>
        </w:rPr>
        <w:t>пациентам с приобретенной нейтропенией:</w:t>
      </w:r>
    </w:p>
    <w:p w14:paraId="622FE066" w14:textId="77777777" w:rsidR="00EF4D11" w:rsidRPr="00EF4D11" w:rsidRDefault="00EF4D11" w:rsidP="00931284">
      <w:pPr>
        <w:pStyle w:val="afb"/>
        <w:numPr>
          <w:ilvl w:val="0"/>
          <w:numId w:val="18"/>
        </w:numPr>
        <w:rPr>
          <w:rFonts w:cs="Times New Roman"/>
          <w:szCs w:val="24"/>
        </w:rPr>
      </w:pPr>
      <w:r w:rsidRPr="00EF4D11">
        <w:rPr>
          <w:rFonts w:cs="Times New Roman"/>
          <w:szCs w:val="24"/>
        </w:rPr>
        <w:t>Детям до 12 мес 1 раз в 3 месяца</w:t>
      </w:r>
    </w:p>
    <w:p w14:paraId="006D4052" w14:textId="2324DB92" w:rsidR="00A536C0" w:rsidRDefault="00EF4D11" w:rsidP="00A536C0">
      <w:pPr>
        <w:pStyle w:val="afb"/>
        <w:numPr>
          <w:ilvl w:val="0"/>
          <w:numId w:val="18"/>
        </w:numPr>
        <w:rPr>
          <w:rFonts w:cs="Times New Roman"/>
          <w:szCs w:val="24"/>
        </w:rPr>
      </w:pPr>
      <w:r w:rsidRPr="00EF4D11">
        <w:rPr>
          <w:rFonts w:cs="Times New Roman"/>
          <w:szCs w:val="24"/>
        </w:rPr>
        <w:t xml:space="preserve">Детям старше 12 мес </w:t>
      </w:r>
      <w:r w:rsidR="002A58D4">
        <w:rPr>
          <w:rFonts w:cs="Times New Roman"/>
          <w:szCs w:val="24"/>
        </w:rPr>
        <w:t xml:space="preserve">и взрослым </w:t>
      </w:r>
      <w:r w:rsidRPr="00EF4D11">
        <w:rPr>
          <w:rFonts w:cs="Times New Roman"/>
          <w:szCs w:val="24"/>
        </w:rPr>
        <w:t>1 раз в 6 мес.</w:t>
      </w:r>
    </w:p>
    <w:p w14:paraId="43810354" w14:textId="77777777" w:rsidR="00A536C0" w:rsidRDefault="00EF4D11" w:rsidP="00A536C0">
      <w:pPr>
        <w:pStyle w:val="afb"/>
        <w:numPr>
          <w:ilvl w:val="0"/>
          <w:numId w:val="18"/>
        </w:numPr>
        <w:rPr>
          <w:rFonts w:cs="Times New Roman"/>
          <w:szCs w:val="24"/>
        </w:rPr>
      </w:pPr>
      <w:r w:rsidRPr="00A536C0">
        <w:rPr>
          <w:rFonts w:cs="Times New Roman"/>
          <w:szCs w:val="24"/>
        </w:rPr>
        <w:t xml:space="preserve">Всем пациентам с приобретенной нейтропенией на фоне интеркуррентых заболеваний с целью контроля за состоянием пациента. </w:t>
      </w:r>
    </w:p>
    <w:p w14:paraId="774C9BB3" w14:textId="4961CC4B" w:rsidR="00EE7022" w:rsidRDefault="00EF4D11" w:rsidP="00A536C0">
      <w:pPr>
        <w:pStyle w:val="afb"/>
        <w:numPr>
          <w:ilvl w:val="0"/>
          <w:numId w:val="18"/>
        </w:numPr>
        <w:rPr>
          <w:rFonts w:cs="Times New Roman"/>
          <w:szCs w:val="24"/>
        </w:rPr>
      </w:pPr>
      <w:r w:rsidRPr="00A536C0">
        <w:rPr>
          <w:rFonts w:cs="Times New Roman"/>
          <w:szCs w:val="24"/>
        </w:rPr>
        <w:t>В</w:t>
      </w:r>
      <w:r w:rsidR="00EE7022" w:rsidRPr="00A536C0">
        <w:rPr>
          <w:rFonts w:cs="Times New Roman"/>
          <w:szCs w:val="24"/>
        </w:rPr>
        <w:t xml:space="preserve">сем пациентам </w:t>
      </w:r>
      <w:r w:rsidRPr="00A536C0">
        <w:rPr>
          <w:rFonts w:cs="Times New Roman"/>
          <w:szCs w:val="24"/>
        </w:rPr>
        <w:t>с приобретенной нейтропенией, получающим рчГ-КСФ,</w:t>
      </w:r>
      <w:r w:rsidR="00EE7022" w:rsidRPr="00A536C0">
        <w:rPr>
          <w:rFonts w:cs="Times New Roman"/>
          <w:szCs w:val="24"/>
        </w:rPr>
        <w:t xml:space="preserve"> после подбора индивидуальной дозы и кратности введения препаратов рчГ-КСФ 1 раз в месяц, перед плановым введением рчГ-КСФ [</w:t>
      </w:r>
      <w:r w:rsidR="00A50CAC">
        <w:rPr>
          <w:rFonts w:cs="Times New Roman"/>
          <w:szCs w:val="24"/>
        </w:rPr>
        <w:t>13, 20</w:t>
      </w:r>
      <w:r w:rsidR="00EE7022" w:rsidRPr="00A536C0">
        <w:rPr>
          <w:rFonts w:cs="Times New Roman"/>
          <w:szCs w:val="24"/>
        </w:rPr>
        <w:t>].</w:t>
      </w:r>
    </w:p>
    <w:p w14:paraId="138669C8" w14:textId="4266D69B" w:rsidR="00A536C0" w:rsidRPr="00A536C0" w:rsidRDefault="00A536C0" w:rsidP="00A536C0">
      <w:pPr>
        <w:pStyle w:val="aff"/>
        <w:ind w:left="786"/>
      </w:pPr>
      <w:r w:rsidRPr="0013489D">
        <w:t>Урове</w:t>
      </w:r>
      <w:r>
        <w:t>нь убедительности рекомендаций С</w:t>
      </w:r>
      <w:r w:rsidRPr="0013489D">
        <w:t xml:space="preserve"> (уровень достоверности доказате</w:t>
      </w:r>
      <w:r>
        <w:t>льств – 4</w:t>
      </w:r>
      <w:r w:rsidRPr="0013489D">
        <w:t xml:space="preserve">) </w:t>
      </w:r>
    </w:p>
    <w:p w14:paraId="7E43D78A" w14:textId="77777777" w:rsidR="00A536C0" w:rsidRDefault="00EE7022" w:rsidP="00EE7022">
      <w:pPr>
        <w:contextualSpacing/>
        <w:rPr>
          <w:rFonts w:cs="Times New Roman"/>
          <w:szCs w:val="24"/>
        </w:rPr>
      </w:pPr>
      <w:r w:rsidRPr="00DB3A2C">
        <w:rPr>
          <w:rFonts w:cs="Times New Roman"/>
          <w:b/>
          <w:szCs w:val="24"/>
        </w:rPr>
        <w:t>Комментарии:</w:t>
      </w:r>
      <w:r w:rsidRPr="00DB3A2C">
        <w:rPr>
          <w:rFonts w:cs="Times New Roman"/>
          <w:szCs w:val="24"/>
        </w:rPr>
        <w:t xml:space="preserve"> </w:t>
      </w:r>
    </w:p>
    <w:p w14:paraId="50FE2C7E" w14:textId="390A5A6C" w:rsidR="00EE7022" w:rsidRPr="00DB3A2C" w:rsidRDefault="00EE7022" w:rsidP="00EE7022">
      <w:pPr>
        <w:contextualSpacing/>
        <w:rPr>
          <w:rFonts w:cs="Times New Roman"/>
          <w:i/>
          <w:szCs w:val="24"/>
        </w:rPr>
      </w:pPr>
      <w:r w:rsidRPr="00DB3A2C">
        <w:rPr>
          <w:rFonts w:cs="Times New Roman"/>
          <w:i/>
          <w:szCs w:val="24"/>
        </w:rPr>
        <w:t>При необходимости исследование</w:t>
      </w:r>
      <w:r w:rsidR="00847D4D">
        <w:rPr>
          <w:rFonts w:cs="Times New Roman"/>
          <w:i/>
          <w:szCs w:val="24"/>
        </w:rPr>
        <w:t xml:space="preserve"> </w:t>
      </w:r>
      <w:r w:rsidR="002A58D4">
        <w:rPr>
          <w:rFonts w:cs="Times New Roman"/>
          <w:i/>
          <w:szCs w:val="24"/>
        </w:rPr>
        <w:t>ОАК</w:t>
      </w:r>
      <w:r w:rsidRPr="00DB3A2C">
        <w:rPr>
          <w:rFonts w:cs="Times New Roman"/>
          <w:i/>
          <w:szCs w:val="24"/>
        </w:rPr>
        <w:t xml:space="preserve"> проводится чаще (на фоне инфекционного заболевания, немотивированной лихорадки, ухудшения самочувствия). </w:t>
      </w:r>
    </w:p>
    <w:p w14:paraId="4156A738" w14:textId="10BE256C" w:rsidR="00EE7022" w:rsidRPr="00DB3A2C" w:rsidRDefault="00EE7022" w:rsidP="00931284">
      <w:pPr>
        <w:pStyle w:val="afb"/>
        <w:numPr>
          <w:ilvl w:val="0"/>
          <w:numId w:val="15"/>
        </w:numPr>
        <w:rPr>
          <w:rFonts w:cs="Times New Roman"/>
          <w:szCs w:val="24"/>
        </w:rPr>
      </w:pPr>
      <w:r w:rsidRPr="00DB3A2C">
        <w:rPr>
          <w:rFonts w:cs="Times New Roman"/>
          <w:b/>
          <w:szCs w:val="24"/>
        </w:rPr>
        <w:t>Рекомендовано</w:t>
      </w:r>
      <w:r w:rsidRPr="00DB3A2C">
        <w:rPr>
          <w:rFonts w:cs="Times New Roman"/>
          <w:szCs w:val="24"/>
        </w:rPr>
        <w:t xml:space="preserve"> проведен</w:t>
      </w:r>
      <w:r w:rsidR="00A536C0">
        <w:rPr>
          <w:rFonts w:cs="Times New Roman"/>
          <w:szCs w:val="24"/>
        </w:rPr>
        <w:t>ие плановой КМП, ЦГ исследование</w:t>
      </w:r>
      <w:r w:rsidRPr="00DB3A2C">
        <w:rPr>
          <w:rFonts w:cs="Times New Roman"/>
          <w:szCs w:val="24"/>
        </w:rPr>
        <w:t xml:space="preserve"> всем пациентам с </w:t>
      </w:r>
      <w:r w:rsidR="00E45E0A">
        <w:rPr>
          <w:rFonts w:cs="Times New Roman"/>
          <w:szCs w:val="24"/>
        </w:rPr>
        <w:t xml:space="preserve">приобретенной нейтропенией </w:t>
      </w:r>
      <w:r w:rsidRPr="00DB3A2C">
        <w:rPr>
          <w:rFonts w:cs="Times New Roman"/>
          <w:szCs w:val="24"/>
        </w:rPr>
        <w:t xml:space="preserve">находящимся на </w:t>
      </w:r>
      <w:r w:rsidR="00E45E0A">
        <w:rPr>
          <w:rFonts w:cs="Times New Roman"/>
          <w:szCs w:val="24"/>
        </w:rPr>
        <w:t xml:space="preserve">длительной </w:t>
      </w:r>
      <w:r w:rsidRPr="00DB3A2C">
        <w:rPr>
          <w:rFonts w:cs="Times New Roman"/>
          <w:szCs w:val="24"/>
        </w:rPr>
        <w:t>терапии</w:t>
      </w:r>
      <w:r w:rsidR="00E45E0A">
        <w:rPr>
          <w:rFonts w:cs="Times New Roman"/>
          <w:szCs w:val="24"/>
        </w:rPr>
        <w:t xml:space="preserve"> (более года) </w:t>
      </w:r>
      <w:r w:rsidRPr="00DB3A2C">
        <w:rPr>
          <w:rFonts w:cs="Times New Roman"/>
          <w:szCs w:val="24"/>
        </w:rPr>
        <w:t xml:space="preserve"> рчГ-КСФ 1 раз в год, при необходимости чаще [</w:t>
      </w:r>
      <w:r w:rsidR="00A50CAC">
        <w:rPr>
          <w:rFonts w:cs="Times New Roman"/>
          <w:szCs w:val="24"/>
        </w:rPr>
        <w:t>13, 20</w:t>
      </w:r>
      <w:r w:rsidRPr="00DB3A2C">
        <w:rPr>
          <w:rFonts w:cs="Times New Roman"/>
          <w:szCs w:val="24"/>
        </w:rPr>
        <w:t>].</w:t>
      </w:r>
    </w:p>
    <w:p w14:paraId="3459EA88" w14:textId="77777777" w:rsidR="00EE7022" w:rsidRPr="00596680" w:rsidRDefault="00EE7022" w:rsidP="00EE7022">
      <w:pPr>
        <w:pStyle w:val="aff"/>
        <w:ind w:left="0" w:firstLine="709"/>
      </w:pPr>
      <w:r w:rsidRPr="0013489D">
        <w:t>Урове</w:t>
      </w:r>
      <w:r>
        <w:t>нь убедительности рекомендаций С</w:t>
      </w:r>
      <w:r w:rsidRPr="0013489D">
        <w:t xml:space="preserve"> (уровень</w:t>
      </w:r>
      <w:r>
        <w:t xml:space="preserve"> достоверности доказательств – 4</w:t>
      </w:r>
      <w:r w:rsidRPr="0013489D">
        <w:t xml:space="preserve">) </w:t>
      </w:r>
    </w:p>
    <w:p w14:paraId="273F9BA9" w14:textId="27D7ECEE" w:rsidR="00EE7022" w:rsidRPr="00DB3A2C" w:rsidRDefault="00EE7022" w:rsidP="00931284">
      <w:pPr>
        <w:pStyle w:val="afb"/>
        <w:numPr>
          <w:ilvl w:val="0"/>
          <w:numId w:val="15"/>
        </w:numPr>
        <w:rPr>
          <w:rFonts w:cs="Times New Roman"/>
          <w:szCs w:val="24"/>
        </w:rPr>
      </w:pPr>
      <w:r w:rsidRPr="00DB3A2C">
        <w:rPr>
          <w:rFonts w:cs="Times New Roman"/>
          <w:b/>
          <w:szCs w:val="24"/>
        </w:rPr>
        <w:t>Рекомендовано</w:t>
      </w:r>
      <w:r w:rsidRPr="00DB3A2C">
        <w:rPr>
          <w:rFonts w:cs="Times New Roman"/>
          <w:szCs w:val="24"/>
        </w:rPr>
        <w:t xml:space="preserve"> проведение инструментальных методов исследования (ЭКГ, УЗИ органов брюшной полости, почек, ЭХО-сердца, денситометрия, рентгенография органов грудной клетки, КТ, МРТ) пациентам </w:t>
      </w:r>
      <w:r w:rsidR="00A536C0">
        <w:rPr>
          <w:rFonts w:cs="Times New Roman"/>
          <w:szCs w:val="24"/>
        </w:rPr>
        <w:t xml:space="preserve">с </w:t>
      </w:r>
      <w:r w:rsidR="00E45E0A">
        <w:rPr>
          <w:rFonts w:cs="Times New Roman"/>
          <w:szCs w:val="24"/>
        </w:rPr>
        <w:t>приобретенной нейтропенией, по показаниям</w:t>
      </w:r>
      <w:r w:rsidRPr="00DB3A2C">
        <w:rPr>
          <w:rFonts w:cs="Times New Roman"/>
          <w:szCs w:val="24"/>
        </w:rPr>
        <w:t xml:space="preserve"> с целью оценки общего состояния пациента, наличия или отсутствия хронических очагов инфекции [</w:t>
      </w:r>
      <w:r w:rsidR="00A50CAC">
        <w:rPr>
          <w:rFonts w:cs="Times New Roman"/>
          <w:szCs w:val="24"/>
        </w:rPr>
        <w:t>20</w:t>
      </w:r>
      <w:r w:rsidRPr="00DB3A2C">
        <w:rPr>
          <w:rFonts w:cs="Times New Roman"/>
          <w:szCs w:val="24"/>
        </w:rPr>
        <w:t>].</w:t>
      </w:r>
    </w:p>
    <w:p w14:paraId="4E435798" w14:textId="77777777" w:rsidR="00EE7022" w:rsidRPr="00596680" w:rsidRDefault="00EE7022" w:rsidP="00EE7022">
      <w:pPr>
        <w:pStyle w:val="aff"/>
        <w:ind w:left="0" w:firstLine="709"/>
      </w:pPr>
      <w:r w:rsidRPr="0013489D">
        <w:t>Урове</w:t>
      </w:r>
      <w:r>
        <w:t>нь убедительности рекомендаций С</w:t>
      </w:r>
      <w:r w:rsidRPr="0013489D">
        <w:t xml:space="preserve"> (уровень</w:t>
      </w:r>
      <w:r>
        <w:t xml:space="preserve"> достоверности доказательств – 4</w:t>
      </w:r>
      <w:r w:rsidRPr="0013489D">
        <w:t xml:space="preserve">) </w:t>
      </w:r>
    </w:p>
    <w:p w14:paraId="08843AB6" w14:textId="77777777" w:rsidR="00EE7022" w:rsidRPr="00CC6344" w:rsidRDefault="00EE7022" w:rsidP="00EE7022">
      <w:pPr>
        <w:contextualSpacing/>
        <w:rPr>
          <w:rFonts w:cs="Times New Roman"/>
          <w:b/>
          <w:szCs w:val="24"/>
        </w:rPr>
      </w:pPr>
      <w:r w:rsidRPr="00CC6344">
        <w:rPr>
          <w:rFonts w:cs="Times New Roman"/>
          <w:b/>
          <w:szCs w:val="24"/>
        </w:rPr>
        <w:t>Комментарии:</w:t>
      </w:r>
    </w:p>
    <w:p w14:paraId="53CD1F73" w14:textId="77777777" w:rsidR="00EE7022" w:rsidRPr="00CC6344" w:rsidRDefault="00EE7022" w:rsidP="00931284">
      <w:pPr>
        <w:pStyle w:val="afb"/>
        <w:numPr>
          <w:ilvl w:val="0"/>
          <w:numId w:val="16"/>
        </w:numPr>
        <w:ind w:left="0" w:firstLine="709"/>
        <w:rPr>
          <w:rFonts w:cs="Times New Roman"/>
          <w:i/>
          <w:szCs w:val="24"/>
        </w:rPr>
      </w:pPr>
      <w:r w:rsidRPr="00CC6344">
        <w:rPr>
          <w:rFonts w:cs="Times New Roman"/>
          <w:i/>
          <w:szCs w:val="24"/>
        </w:rPr>
        <w:t>ЭКГ – 1 раз в год</w:t>
      </w:r>
    </w:p>
    <w:p w14:paraId="7F3C559E" w14:textId="77777777" w:rsidR="00EE7022" w:rsidRPr="00CC6344" w:rsidRDefault="00EE7022" w:rsidP="00931284">
      <w:pPr>
        <w:pStyle w:val="afb"/>
        <w:numPr>
          <w:ilvl w:val="0"/>
          <w:numId w:val="16"/>
        </w:numPr>
        <w:ind w:left="0" w:firstLine="709"/>
        <w:rPr>
          <w:rFonts w:cs="Times New Roman"/>
          <w:i/>
          <w:szCs w:val="24"/>
        </w:rPr>
      </w:pPr>
      <w:r w:rsidRPr="00CC6344">
        <w:rPr>
          <w:rFonts w:cs="Times New Roman"/>
          <w:i/>
          <w:szCs w:val="24"/>
        </w:rPr>
        <w:t>УЗИ брюшной полости, почки, ЭХО-сердца – 1 раз в год</w:t>
      </w:r>
    </w:p>
    <w:p w14:paraId="48AD7C3E" w14:textId="77777777" w:rsidR="00EE7022" w:rsidRPr="00CC6344" w:rsidRDefault="00EE7022" w:rsidP="00931284">
      <w:pPr>
        <w:pStyle w:val="afb"/>
        <w:numPr>
          <w:ilvl w:val="0"/>
          <w:numId w:val="16"/>
        </w:numPr>
        <w:ind w:left="0" w:firstLine="709"/>
        <w:rPr>
          <w:rFonts w:cs="Times New Roman"/>
          <w:i/>
          <w:szCs w:val="24"/>
        </w:rPr>
      </w:pPr>
      <w:r w:rsidRPr="00CC6344">
        <w:rPr>
          <w:rFonts w:cs="Times New Roman"/>
          <w:i/>
          <w:szCs w:val="24"/>
        </w:rPr>
        <w:t>Денситометрия – 1 раз в год</w:t>
      </w:r>
    </w:p>
    <w:p w14:paraId="42843B74" w14:textId="77777777" w:rsidR="00EE7022" w:rsidRPr="009C25F0" w:rsidRDefault="00EE7022" w:rsidP="00931284">
      <w:pPr>
        <w:pStyle w:val="afb"/>
        <w:numPr>
          <w:ilvl w:val="0"/>
          <w:numId w:val="16"/>
        </w:numPr>
        <w:ind w:left="0" w:firstLine="709"/>
        <w:rPr>
          <w:rFonts w:cs="Times New Roman"/>
          <w:i/>
          <w:szCs w:val="24"/>
        </w:rPr>
      </w:pPr>
      <w:r w:rsidRPr="00CC6344">
        <w:rPr>
          <w:rFonts w:cs="Times New Roman"/>
          <w:i/>
          <w:szCs w:val="24"/>
        </w:rPr>
        <w:t>Рентгенография грудной клетки, КТ, МРТ – по показаниям</w:t>
      </w:r>
    </w:p>
    <w:p w14:paraId="65E99E51" w14:textId="4050939A" w:rsidR="00EE7022" w:rsidRPr="00DB3A2C" w:rsidRDefault="00EE7022" w:rsidP="00931284">
      <w:pPr>
        <w:pStyle w:val="afb"/>
        <w:numPr>
          <w:ilvl w:val="0"/>
          <w:numId w:val="16"/>
        </w:numPr>
        <w:rPr>
          <w:rFonts w:cs="Times New Roman"/>
          <w:szCs w:val="24"/>
        </w:rPr>
      </w:pPr>
      <w:r w:rsidRPr="00DB3A2C">
        <w:rPr>
          <w:rFonts w:cs="Times New Roman"/>
          <w:b/>
          <w:szCs w:val="24"/>
        </w:rPr>
        <w:t>Рекомендовано</w:t>
      </w:r>
      <w:r w:rsidRPr="00DB3A2C">
        <w:rPr>
          <w:rFonts w:cs="Times New Roman"/>
          <w:szCs w:val="24"/>
        </w:rPr>
        <w:t xml:space="preserve"> проведение периодических контрольных осмотров специалистами смежных специальностей для пациентов с </w:t>
      </w:r>
      <w:r w:rsidR="00E45E0A">
        <w:rPr>
          <w:rFonts w:cs="Times New Roman"/>
          <w:szCs w:val="24"/>
        </w:rPr>
        <w:t>приобретённой нейтропенией</w:t>
      </w:r>
      <w:r w:rsidRPr="00DB3A2C">
        <w:rPr>
          <w:rFonts w:cs="Times New Roman"/>
          <w:szCs w:val="24"/>
        </w:rPr>
        <w:t xml:space="preserve"> с целью оценки общего состояния здоровья пациентов, в частности для оценки сопутствующей патологии [</w:t>
      </w:r>
      <w:r w:rsidR="00A50CAC">
        <w:rPr>
          <w:rFonts w:cs="Times New Roman"/>
          <w:szCs w:val="24"/>
        </w:rPr>
        <w:t>13, 14, 20</w:t>
      </w:r>
      <w:r w:rsidRPr="00DB3A2C">
        <w:rPr>
          <w:rFonts w:cs="Times New Roman"/>
          <w:szCs w:val="24"/>
        </w:rPr>
        <w:t>].</w:t>
      </w:r>
    </w:p>
    <w:p w14:paraId="4E6B66B6" w14:textId="77777777" w:rsidR="00EE7022" w:rsidRPr="00596680" w:rsidRDefault="00EE7022" w:rsidP="00EE7022">
      <w:pPr>
        <w:pStyle w:val="aff"/>
        <w:ind w:left="0" w:firstLine="709"/>
      </w:pPr>
      <w:r w:rsidRPr="0013489D">
        <w:t>Урове</w:t>
      </w:r>
      <w:r>
        <w:t>нь убедительности рекомендаций С</w:t>
      </w:r>
      <w:r w:rsidRPr="0013489D">
        <w:t xml:space="preserve"> (уровень</w:t>
      </w:r>
      <w:r>
        <w:t xml:space="preserve"> достоверности доказательств – 4</w:t>
      </w:r>
      <w:r w:rsidRPr="0013489D">
        <w:t xml:space="preserve">) </w:t>
      </w:r>
    </w:p>
    <w:p w14:paraId="0950336E" w14:textId="77777777" w:rsidR="00EE7022" w:rsidRPr="00DB3A2C" w:rsidRDefault="00EE7022" w:rsidP="00EE7022">
      <w:pPr>
        <w:tabs>
          <w:tab w:val="left" w:pos="2745"/>
        </w:tabs>
        <w:contextualSpacing/>
        <w:rPr>
          <w:rFonts w:cs="Times New Roman"/>
          <w:b/>
          <w:szCs w:val="24"/>
        </w:rPr>
      </w:pPr>
      <w:r w:rsidRPr="00DB3A2C">
        <w:rPr>
          <w:rFonts w:cs="Times New Roman"/>
          <w:b/>
          <w:szCs w:val="24"/>
        </w:rPr>
        <w:t>Комментарии:</w:t>
      </w:r>
      <w:r w:rsidRPr="00DB3A2C">
        <w:rPr>
          <w:rFonts w:cs="Times New Roman"/>
          <w:b/>
          <w:szCs w:val="24"/>
        </w:rPr>
        <w:tab/>
      </w:r>
    </w:p>
    <w:p w14:paraId="64D1B83C" w14:textId="77777777" w:rsidR="00EE7022" w:rsidRPr="00CC6344" w:rsidRDefault="00EE7022" w:rsidP="00931284">
      <w:pPr>
        <w:pStyle w:val="afb"/>
        <w:numPr>
          <w:ilvl w:val="0"/>
          <w:numId w:val="17"/>
        </w:numPr>
        <w:ind w:left="0" w:firstLine="709"/>
        <w:rPr>
          <w:rFonts w:cs="Times New Roman"/>
          <w:bCs/>
          <w:i/>
          <w:szCs w:val="24"/>
        </w:rPr>
      </w:pPr>
      <w:r w:rsidRPr="0013489D">
        <w:rPr>
          <w:rFonts w:cs="Times New Roman"/>
        </w:rPr>
        <w:t xml:space="preserve"> </w:t>
      </w:r>
      <w:r w:rsidRPr="00CC6344">
        <w:rPr>
          <w:rFonts w:cs="Times New Roman"/>
          <w:bCs/>
          <w:i/>
          <w:szCs w:val="24"/>
        </w:rPr>
        <w:t xml:space="preserve">Осмотр </w:t>
      </w:r>
      <w:r>
        <w:rPr>
          <w:rFonts w:cs="Times New Roman"/>
          <w:bCs/>
          <w:i/>
          <w:szCs w:val="24"/>
        </w:rPr>
        <w:t>врача-</w:t>
      </w:r>
      <w:r w:rsidRPr="00CC6344">
        <w:rPr>
          <w:rFonts w:cs="Times New Roman"/>
          <w:bCs/>
          <w:i/>
          <w:szCs w:val="24"/>
        </w:rPr>
        <w:t>хирурга – 1 раз в год</w:t>
      </w:r>
    </w:p>
    <w:p w14:paraId="5C95B541" w14:textId="77777777" w:rsidR="00EE7022" w:rsidRPr="00CC6344" w:rsidRDefault="00EE7022" w:rsidP="00931284">
      <w:pPr>
        <w:pStyle w:val="afb"/>
        <w:numPr>
          <w:ilvl w:val="0"/>
          <w:numId w:val="17"/>
        </w:numPr>
        <w:ind w:left="0" w:firstLine="709"/>
        <w:rPr>
          <w:rFonts w:cs="Times New Roman"/>
          <w:i/>
          <w:szCs w:val="24"/>
        </w:rPr>
      </w:pPr>
      <w:r w:rsidRPr="00CC6344">
        <w:rPr>
          <w:rFonts w:cs="Times New Roman"/>
          <w:i/>
          <w:szCs w:val="24"/>
        </w:rPr>
        <w:t>Осмотр</w:t>
      </w:r>
      <w:r>
        <w:rPr>
          <w:rFonts w:cs="Times New Roman"/>
          <w:i/>
          <w:szCs w:val="24"/>
        </w:rPr>
        <w:t xml:space="preserve"> врача-</w:t>
      </w:r>
      <w:r w:rsidRPr="00CC6344">
        <w:rPr>
          <w:rFonts w:cs="Times New Roman"/>
          <w:i/>
          <w:szCs w:val="24"/>
        </w:rPr>
        <w:t xml:space="preserve"> стоматолога – 1 раз в год или по показаниям</w:t>
      </w:r>
    </w:p>
    <w:p w14:paraId="7657682F" w14:textId="77777777" w:rsidR="00EE7022" w:rsidRPr="00CC6344" w:rsidRDefault="00EE7022" w:rsidP="00931284">
      <w:pPr>
        <w:pStyle w:val="afb"/>
        <w:numPr>
          <w:ilvl w:val="0"/>
          <w:numId w:val="17"/>
        </w:numPr>
        <w:ind w:left="0" w:firstLine="709"/>
        <w:rPr>
          <w:rFonts w:cs="Times New Roman"/>
          <w:b/>
          <w:i/>
          <w:szCs w:val="24"/>
        </w:rPr>
      </w:pPr>
      <w:r>
        <w:rPr>
          <w:rFonts w:cs="Times New Roman"/>
          <w:i/>
          <w:szCs w:val="24"/>
        </w:rPr>
        <w:t>Осмотр врача-отоларинголога</w:t>
      </w:r>
      <w:r w:rsidRPr="00CC6344">
        <w:rPr>
          <w:rFonts w:cs="Times New Roman"/>
          <w:i/>
          <w:szCs w:val="24"/>
        </w:rPr>
        <w:t xml:space="preserve"> – 1 раз в год</w:t>
      </w:r>
    </w:p>
    <w:p w14:paraId="1244D0A8" w14:textId="77777777" w:rsidR="00EE7022" w:rsidRPr="00CC6344" w:rsidRDefault="00EE7022" w:rsidP="00931284">
      <w:pPr>
        <w:pStyle w:val="afb"/>
        <w:numPr>
          <w:ilvl w:val="0"/>
          <w:numId w:val="17"/>
        </w:numPr>
        <w:ind w:left="0" w:firstLine="709"/>
        <w:rPr>
          <w:rFonts w:cs="Times New Roman"/>
          <w:b/>
          <w:i/>
          <w:szCs w:val="24"/>
        </w:rPr>
      </w:pPr>
      <w:r w:rsidRPr="00CC6344">
        <w:rPr>
          <w:rFonts w:cs="Times New Roman"/>
          <w:i/>
          <w:szCs w:val="24"/>
        </w:rPr>
        <w:t xml:space="preserve">Осмотр </w:t>
      </w:r>
      <w:r>
        <w:rPr>
          <w:rFonts w:cs="Times New Roman"/>
          <w:i/>
          <w:szCs w:val="24"/>
        </w:rPr>
        <w:t>врача-</w:t>
      </w:r>
      <w:r w:rsidRPr="00CC6344">
        <w:rPr>
          <w:rFonts w:cs="Times New Roman"/>
          <w:i/>
          <w:szCs w:val="24"/>
        </w:rPr>
        <w:t>кардиолога – 1 раз в год</w:t>
      </w:r>
    </w:p>
    <w:p w14:paraId="750580FD" w14:textId="77777777" w:rsidR="00EE7022" w:rsidRPr="00CC6344" w:rsidRDefault="00EE7022" w:rsidP="00931284">
      <w:pPr>
        <w:pStyle w:val="afb"/>
        <w:numPr>
          <w:ilvl w:val="0"/>
          <w:numId w:val="17"/>
        </w:numPr>
        <w:ind w:left="0" w:firstLine="709"/>
        <w:rPr>
          <w:rFonts w:cs="Times New Roman"/>
          <w:b/>
          <w:i/>
          <w:szCs w:val="24"/>
        </w:rPr>
      </w:pPr>
      <w:r w:rsidRPr="00CC6344">
        <w:rPr>
          <w:rFonts w:cs="Times New Roman"/>
          <w:i/>
          <w:szCs w:val="24"/>
        </w:rPr>
        <w:t xml:space="preserve">Осмотр </w:t>
      </w:r>
      <w:r>
        <w:rPr>
          <w:rFonts w:cs="Times New Roman"/>
          <w:i/>
          <w:szCs w:val="24"/>
        </w:rPr>
        <w:t>врача-</w:t>
      </w:r>
      <w:r w:rsidRPr="00CC6344">
        <w:rPr>
          <w:rFonts w:cs="Times New Roman"/>
          <w:i/>
          <w:szCs w:val="24"/>
        </w:rPr>
        <w:t>гастроэнтеролога – 1 раз в год</w:t>
      </w:r>
    </w:p>
    <w:p w14:paraId="6F326072" w14:textId="77777777" w:rsidR="00EE7022" w:rsidRPr="00115410" w:rsidRDefault="00EE7022" w:rsidP="00931284">
      <w:pPr>
        <w:pStyle w:val="afb"/>
        <w:numPr>
          <w:ilvl w:val="0"/>
          <w:numId w:val="17"/>
        </w:numPr>
        <w:ind w:left="0" w:firstLine="709"/>
        <w:rPr>
          <w:rFonts w:cs="Times New Roman"/>
          <w:b/>
          <w:i/>
          <w:szCs w:val="24"/>
        </w:rPr>
      </w:pPr>
      <w:r w:rsidRPr="00CC6344">
        <w:rPr>
          <w:rFonts w:cs="Times New Roman"/>
          <w:i/>
          <w:szCs w:val="24"/>
        </w:rPr>
        <w:t xml:space="preserve">Осмотр </w:t>
      </w:r>
      <w:r>
        <w:rPr>
          <w:rFonts w:cs="Times New Roman"/>
          <w:i/>
          <w:szCs w:val="24"/>
        </w:rPr>
        <w:t>врача-</w:t>
      </w:r>
      <w:r w:rsidRPr="00CC6344">
        <w:rPr>
          <w:rFonts w:cs="Times New Roman"/>
          <w:i/>
          <w:szCs w:val="24"/>
        </w:rPr>
        <w:t>офтальмолога – 1 раз в год</w:t>
      </w:r>
    </w:p>
    <w:p w14:paraId="2E2385DB" w14:textId="039E7181" w:rsidR="00115410" w:rsidRPr="00115410" w:rsidRDefault="00115410" w:rsidP="00115410">
      <w:pPr>
        <w:pStyle w:val="afb"/>
        <w:numPr>
          <w:ilvl w:val="0"/>
          <w:numId w:val="17"/>
        </w:numPr>
        <w:ind w:left="0" w:firstLine="709"/>
        <w:rPr>
          <w:rFonts w:cs="Times New Roman"/>
          <w:b/>
          <w:i/>
          <w:szCs w:val="24"/>
        </w:rPr>
      </w:pPr>
      <w:r w:rsidRPr="00CC6344">
        <w:rPr>
          <w:rFonts w:cs="Times New Roman"/>
          <w:i/>
          <w:szCs w:val="24"/>
        </w:rPr>
        <w:t xml:space="preserve">Осмотр </w:t>
      </w:r>
      <w:r>
        <w:rPr>
          <w:rFonts w:cs="Times New Roman"/>
          <w:i/>
          <w:szCs w:val="24"/>
        </w:rPr>
        <w:t>врача-невролога</w:t>
      </w:r>
      <w:r w:rsidRPr="00CC6344">
        <w:rPr>
          <w:rFonts w:cs="Times New Roman"/>
          <w:i/>
          <w:szCs w:val="24"/>
        </w:rPr>
        <w:t xml:space="preserve"> – 1 раз в год</w:t>
      </w:r>
    </w:p>
    <w:p w14:paraId="7AAADD09" w14:textId="2A80ED05" w:rsidR="00EE7022" w:rsidRDefault="00EE7022" w:rsidP="00EE7022">
      <w:pPr>
        <w:contextualSpacing/>
        <w:rPr>
          <w:rFonts w:cs="Times New Roman"/>
          <w:i/>
          <w:szCs w:val="24"/>
        </w:rPr>
      </w:pPr>
      <w:r w:rsidRPr="00DB3A2C">
        <w:rPr>
          <w:rFonts w:cs="Times New Roman"/>
          <w:i/>
          <w:szCs w:val="24"/>
        </w:rPr>
        <w:t xml:space="preserve">При наличии </w:t>
      </w:r>
      <w:r w:rsidR="00795891">
        <w:rPr>
          <w:rFonts w:cs="Times New Roman"/>
          <w:i/>
          <w:szCs w:val="24"/>
        </w:rPr>
        <w:t>сопутствующей</w:t>
      </w:r>
      <w:r w:rsidRPr="00DB3A2C">
        <w:rPr>
          <w:rFonts w:cs="Times New Roman"/>
          <w:i/>
          <w:szCs w:val="24"/>
        </w:rPr>
        <w:t xml:space="preserve"> патологии возможна более частая консультация специалистов, в зависимости от показаний.</w:t>
      </w:r>
    </w:p>
    <w:p w14:paraId="07EEAA91" w14:textId="5D3BB54D" w:rsidR="00EE7022" w:rsidRPr="00DB3A2C" w:rsidRDefault="00EE7022" w:rsidP="00931284">
      <w:pPr>
        <w:pStyle w:val="afb"/>
        <w:numPr>
          <w:ilvl w:val="0"/>
          <w:numId w:val="17"/>
        </w:numPr>
        <w:rPr>
          <w:rFonts w:cs="Times New Roman"/>
          <w:i/>
          <w:szCs w:val="24"/>
        </w:rPr>
      </w:pPr>
      <w:r w:rsidRPr="00DB3A2C">
        <w:rPr>
          <w:rFonts w:cs="Times New Roman"/>
          <w:b/>
          <w:szCs w:val="24"/>
        </w:rPr>
        <w:t>Рекомендовано</w:t>
      </w:r>
      <w:r w:rsidRPr="00DB3A2C">
        <w:rPr>
          <w:rFonts w:cs="Times New Roman"/>
          <w:szCs w:val="24"/>
        </w:rPr>
        <w:t xml:space="preserve"> проведение вакцинации всем пациентам с </w:t>
      </w:r>
      <w:r w:rsidR="00E45E0A">
        <w:rPr>
          <w:rFonts w:cs="Times New Roman"/>
          <w:szCs w:val="24"/>
        </w:rPr>
        <w:t>нейтропенией</w:t>
      </w:r>
      <w:r w:rsidR="00847D4D">
        <w:rPr>
          <w:rFonts w:cs="Times New Roman"/>
          <w:szCs w:val="24"/>
        </w:rPr>
        <w:t>, в том числе и взрослым</w:t>
      </w:r>
      <w:r w:rsidRPr="00DB3A2C">
        <w:rPr>
          <w:rFonts w:cs="Times New Roman"/>
          <w:szCs w:val="24"/>
        </w:rPr>
        <w:t>, за исключением пациентов с ВН в составе комбинированных иммунодефицитов, имеющих нарушение гуморального звена иммунитета (при которых вакцинация неэффективна) [</w:t>
      </w:r>
      <w:r w:rsidR="00A50CAC">
        <w:rPr>
          <w:rFonts w:cs="Times New Roman"/>
          <w:szCs w:val="24"/>
        </w:rPr>
        <w:t>13, 20</w:t>
      </w:r>
      <w:r w:rsidR="00E45E0A">
        <w:rPr>
          <w:rFonts w:cs="Times New Roman"/>
          <w:szCs w:val="24"/>
        </w:rPr>
        <w:t>,</w:t>
      </w:r>
      <w:r w:rsidR="00A50CAC">
        <w:rPr>
          <w:rFonts w:cs="Times New Roman"/>
          <w:szCs w:val="24"/>
        </w:rPr>
        <w:t xml:space="preserve"> 22, 23</w:t>
      </w:r>
      <w:r w:rsidRPr="00DB3A2C">
        <w:rPr>
          <w:rFonts w:cs="Times New Roman"/>
          <w:szCs w:val="24"/>
        </w:rPr>
        <w:t>].</w:t>
      </w:r>
    </w:p>
    <w:p w14:paraId="6A123FBC" w14:textId="77777777" w:rsidR="00EE7022" w:rsidRPr="00596680" w:rsidRDefault="00EE7022" w:rsidP="00EE7022">
      <w:pPr>
        <w:pStyle w:val="aff"/>
        <w:ind w:left="0" w:firstLine="709"/>
      </w:pPr>
      <w:r w:rsidRPr="0013489D">
        <w:t xml:space="preserve">Уровень </w:t>
      </w:r>
      <w:r>
        <w:t>убедительности рекомендаций С</w:t>
      </w:r>
      <w:r w:rsidRPr="0013489D">
        <w:t xml:space="preserve"> (уровень</w:t>
      </w:r>
      <w:r>
        <w:t xml:space="preserve"> достоверности доказательств – 4</w:t>
      </w:r>
      <w:r w:rsidRPr="0013489D">
        <w:t xml:space="preserve">) </w:t>
      </w:r>
    </w:p>
    <w:p w14:paraId="5923FEF0" w14:textId="6763BED4" w:rsidR="00EE7022" w:rsidRPr="00B65775" w:rsidRDefault="00EE7022" w:rsidP="00EE7022">
      <w:pPr>
        <w:contextualSpacing/>
        <w:rPr>
          <w:rFonts w:cs="Times New Roman"/>
          <w:b/>
          <w:i/>
        </w:rPr>
      </w:pPr>
      <w:r w:rsidRPr="00583E10">
        <w:rPr>
          <w:rFonts w:cs="Times New Roman"/>
          <w:b/>
        </w:rPr>
        <w:t xml:space="preserve">Комментарии: </w:t>
      </w:r>
      <w:r w:rsidRPr="00583E10">
        <w:rPr>
          <w:rFonts w:cs="Times New Roman"/>
          <w:i/>
          <w:szCs w:val="24"/>
        </w:rPr>
        <w:t xml:space="preserve">Нейтропения не является противопоказанием для вакцинации, вакцинацию следует проводить в соответствии с национальным календарем вакцинации, на фоне стабильно состояния, отсутствии катаральных проявлений, отсутствии обострения хронических заболеваний. Рекомендовано заменить ОПВ на ИПВ. </w:t>
      </w:r>
      <w:r>
        <w:rPr>
          <w:rFonts w:cs="Times New Roman"/>
          <w:i/>
        </w:rPr>
        <w:t>Противопоказа</w:t>
      </w:r>
      <w:r w:rsidR="00E45E0A">
        <w:rPr>
          <w:rFonts w:cs="Times New Roman"/>
          <w:i/>
        </w:rPr>
        <w:t>ний для проведения пробы</w:t>
      </w:r>
      <w:r>
        <w:rPr>
          <w:rFonts w:cs="Times New Roman"/>
          <w:i/>
        </w:rPr>
        <w:t xml:space="preserve"> </w:t>
      </w:r>
      <w:r w:rsidRPr="00583E10">
        <w:rPr>
          <w:rFonts w:cs="Times New Roman"/>
          <w:i/>
        </w:rPr>
        <w:t>Манту/Диаскин</w:t>
      </w:r>
      <w:r>
        <w:rPr>
          <w:rFonts w:cs="Times New Roman"/>
          <w:i/>
        </w:rPr>
        <w:t xml:space="preserve"> теста нет.</w:t>
      </w:r>
    </w:p>
    <w:p w14:paraId="40A174AC" w14:textId="4BF4B5EF" w:rsidR="000414F6" w:rsidRDefault="00CB71DA" w:rsidP="00B104EF">
      <w:pPr>
        <w:pStyle w:val="CustomContentNormal"/>
      </w:pPr>
      <w:bookmarkStart w:id="39" w:name="_Toc416188473"/>
      <w:r>
        <w:t>6. Дополнительная информация, влияющая на течение и исход заболевания</w:t>
      </w:r>
      <w:bookmarkEnd w:id="38"/>
      <w:bookmarkEnd w:id="39"/>
    </w:p>
    <w:p w14:paraId="30E521A8" w14:textId="0AD0C4A8" w:rsidR="00E45E0A" w:rsidRPr="00A536C0" w:rsidRDefault="00A536C0" w:rsidP="00A536C0">
      <w:pPr>
        <w:pStyle w:val="afb"/>
        <w:ind w:left="1429" w:firstLine="0"/>
        <w:rPr>
          <w:rFonts w:cs="Times New Roman"/>
          <w:szCs w:val="24"/>
        </w:rPr>
      </w:pPr>
      <w:bookmarkStart w:id="40" w:name="__RefHeading___doc_criteria"/>
      <w:r w:rsidRPr="00115410">
        <w:rPr>
          <w:rFonts w:cs="Times New Roman"/>
          <w:szCs w:val="24"/>
        </w:rPr>
        <w:t>Рекомендовано</w:t>
      </w:r>
      <w:r w:rsidRPr="00DB3A2C">
        <w:rPr>
          <w:rFonts w:cs="Times New Roman"/>
          <w:szCs w:val="24"/>
        </w:rPr>
        <w:t xml:space="preserve"> всем пациентам с </w:t>
      </w:r>
      <w:r>
        <w:rPr>
          <w:rFonts w:cs="Times New Roman"/>
          <w:szCs w:val="24"/>
        </w:rPr>
        <w:t>нейтропенией</w:t>
      </w:r>
      <w:r w:rsidRPr="00DB3A2C">
        <w:rPr>
          <w:rFonts w:cs="Times New Roman"/>
          <w:szCs w:val="24"/>
        </w:rPr>
        <w:t xml:space="preserve"> соблюдение правил личной гигиены, во избеж</w:t>
      </w:r>
      <w:r>
        <w:rPr>
          <w:rFonts w:cs="Times New Roman"/>
          <w:szCs w:val="24"/>
        </w:rPr>
        <w:t>ание вторичного инфицирования [</w:t>
      </w:r>
      <w:r w:rsidR="00A50CAC">
        <w:rPr>
          <w:rFonts w:cs="Times New Roman"/>
          <w:szCs w:val="24"/>
        </w:rPr>
        <w:t>20</w:t>
      </w:r>
      <w:r w:rsidRPr="00DB3A2C">
        <w:rPr>
          <w:rFonts w:cs="Times New Roman"/>
          <w:szCs w:val="24"/>
        </w:rPr>
        <w:t>].</w:t>
      </w:r>
    </w:p>
    <w:p w14:paraId="73B140FA" w14:textId="51C8BCD2" w:rsidR="00EE7022" w:rsidRDefault="00EE7022" w:rsidP="00EE7022">
      <w:pPr>
        <w:pStyle w:val="CustomContentNormal"/>
      </w:pPr>
      <w:bookmarkStart w:id="41" w:name="_Toc416188474"/>
      <w:r>
        <w:t>7. Организация медицинской помощи</w:t>
      </w:r>
      <w:bookmarkEnd w:id="41"/>
    </w:p>
    <w:p w14:paraId="251099E7" w14:textId="77777777" w:rsidR="00E45E0A" w:rsidRPr="003C3F66" w:rsidRDefault="00E45E0A" w:rsidP="00E45E0A">
      <w:pPr>
        <w:pStyle w:val="15"/>
        <w:ind w:left="425" w:firstLine="284"/>
        <w:contextualSpacing/>
        <w:rPr>
          <w:b/>
        </w:rPr>
      </w:pPr>
      <w:r w:rsidRPr="003C3F66">
        <w:rPr>
          <w:b/>
        </w:rPr>
        <w:t xml:space="preserve">Показания для плановой госпитализации: </w:t>
      </w:r>
    </w:p>
    <w:p w14:paraId="08ECF7EE" w14:textId="77777777" w:rsidR="00E45E0A" w:rsidRDefault="00E45E0A" w:rsidP="00E45E0A">
      <w:pPr>
        <w:pStyle w:val="15"/>
        <w:ind w:left="425" w:firstLine="284"/>
        <w:contextualSpacing/>
      </w:pPr>
      <w:r>
        <w:t>1) Плановая КМП+ ЦГ исследование;</w:t>
      </w:r>
    </w:p>
    <w:p w14:paraId="05F0241B" w14:textId="77777777" w:rsidR="00E45E0A" w:rsidRDefault="00E45E0A" w:rsidP="00E45E0A">
      <w:pPr>
        <w:pStyle w:val="15"/>
        <w:ind w:left="425" w:firstLine="284"/>
        <w:contextualSpacing/>
      </w:pPr>
      <w:r>
        <w:t>2) Динамической контроль состояния при хронических очагах инфекции, с целью проведения инструментальных методов исследования, по показаниям (бронхоальвеолярный лаваж, компьютерная томография и т.д.);</w:t>
      </w:r>
    </w:p>
    <w:p w14:paraId="68A5CD96" w14:textId="174E1E53" w:rsidR="00E45E0A" w:rsidRPr="00CC5156" w:rsidRDefault="00E45E0A" w:rsidP="00E45E0A">
      <w:pPr>
        <w:pStyle w:val="15"/>
        <w:ind w:left="425" w:firstLine="284"/>
        <w:contextualSpacing/>
      </w:pPr>
      <w:r>
        <w:t>3) Подбор дозы и частоты введения рчГКСФ</w:t>
      </w:r>
    </w:p>
    <w:p w14:paraId="3BCCF305" w14:textId="77777777" w:rsidR="00E45E0A" w:rsidRPr="003C3F66" w:rsidRDefault="00E45E0A" w:rsidP="00E45E0A">
      <w:pPr>
        <w:pStyle w:val="15"/>
        <w:ind w:left="425" w:firstLine="284"/>
        <w:contextualSpacing/>
        <w:rPr>
          <w:b/>
        </w:rPr>
      </w:pPr>
      <w:r w:rsidRPr="003C3F66">
        <w:rPr>
          <w:b/>
        </w:rPr>
        <w:t xml:space="preserve">Показания для экстренной госпитализации: </w:t>
      </w:r>
    </w:p>
    <w:p w14:paraId="4093E680" w14:textId="2AEE2667" w:rsidR="00E45E0A" w:rsidRDefault="00E45E0A" w:rsidP="00E45E0A">
      <w:pPr>
        <w:pStyle w:val="15"/>
        <w:ind w:left="425" w:firstLine="284"/>
        <w:contextualSpacing/>
      </w:pPr>
      <w:r>
        <w:t>1) Фебрильная лихорадка на фоне агранулоцитоза;</w:t>
      </w:r>
    </w:p>
    <w:p w14:paraId="04FE949F" w14:textId="0D440581" w:rsidR="00E45E0A" w:rsidRDefault="00E45E0A" w:rsidP="00E45E0A">
      <w:pPr>
        <w:pStyle w:val="15"/>
        <w:ind w:left="425" w:firstLine="284"/>
        <w:contextualSpacing/>
      </w:pPr>
      <w:r>
        <w:t>2) Отсутствие ответа на рчГКСФ при наличии инфекционного эпизода;</w:t>
      </w:r>
    </w:p>
    <w:p w14:paraId="35983C41" w14:textId="77777777" w:rsidR="00E45E0A" w:rsidRPr="00CC5156" w:rsidRDefault="00E45E0A" w:rsidP="00E45E0A">
      <w:pPr>
        <w:pStyle w:val="15"/>
        <w:ind w:left="425" w:firstLine="284"/>
        <w:contextualSpacing/>
      </w:pPr>
      <w:r>
        <w:t>3) Подозрение на развитие онкогематологической патологии;</w:t>
      </w:r>
    </w:p>
    <w:p w14:paraId="2C4C4EB3" w14:textId="77777777" w:rsidR="00E45E0A" w:rsidRPr="003C3F66" w:rsidRDefault="00E45E0A" w:rsidP="00E45E0A">
      <w:pPr>
        <w:pStyle w:val="15"/>
        <w:ind w:left="425" w:firstLine="284"/>
        <w:contextualSpacing/>
        <w:rPr>
          <w:b/>
        </w:rPr>
      </w:pPr>
      <w:r w:rsidRPr="003C3F66">
        <w:rPr>
          <w:b/>
        </w:rPr>
        <w:t>Показания к выписке пациента из стационара:</w:t>
      </w:r>
    </w:p>
    <w:p w14:paraId="0673EEA4" w14:textId="77777777" w:rsidR="00E45E0A" w:rsidRDefault="00E45E0A" w:rsidP="00E45E0A">
      <w:pPr>
        <w:pStyle w:val="15"/>
        <w:ind w:left="425" w:firstLine="284"/>
        <w:contextualSpacing/>
      </w:pPr>
      <w:r>
        <w:t>1) Стабилизация состояния;</w:t>
      </w:r>
    </w:p>
    <w:p w14:paraId="2896B33D" w14:textId="77777777" w:rsidR="00E45E0A" w:rsidRDefault="00E45E0A" w:rsidP="00E45E0A">
      <w:pPr>
        <w:pStyle w:val="15"/>
        <w:ind w:left="425" w:firstLine="284"/>
        <w:contextualSpacing/>
      </w:pPr>
      <w:r>
        <w:t>2) Окончание планового обследования;</w:t>
      </w:r>
    </w:p>
    <w:p w14:paraId="4E414D77" w14:textId="208B6C83" w:rsidR="00EE7022" w:rsidRPr="0033759D" w:rsidRDefault="00E45E0A" w:rsidP="0033759D">
      <w:pPr>
        <w:pStyle w:val="15"/>
        <w:ind w:left="425" w:firstLine="284"/>
        <w:contextualSpacing/>
        <w:rPr>
          <w:rStyle w:val="a8"/>
          <w:b w:val="0"/>
        </w:rPr>
      </w:pPr>
      <w:r>
        <w:t>3) Подбор д</w:t>
      </w:r>
      <w:r w:rsidR="00931284">
        <w:t>озы и кратности введения рчГКСФ.</w:t>
      </w:r>
    </w:p>
    <w:p w14:paraId="2E47187C" w14:textId="2B04FBF4" w:rsidR="000414F6" w:rsidRDefault="00CB71DA" w:rsidP="00B104EF">
      <w:pPr>
        <w:pStyle w:val="CustomContentNormal"/>
      </w:pPr>
      <w:bookmarkStart w:id="42" w:name="_Toc416188475"/>
      <w:r>
        <w:t>Критерии оценки качества медицинской помощи</w:t>
      </w:r>
      <w:bookmarkEnd w:id="40"/>
      <w:bookmarkEnd w:id="42"/>
    </w:p>
    <w:tbl>
      <w:tblPr>
        <w:tblW w:w="500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5620"/>
        <w:gridCol w:w="13"/>
        <w:gridCol w:w="1918"/>
        <w:gridCol w:w="10"/>
        <w:gridCol w:w="2031"/>
      </w:tblGrid>
      <w:tr w:rsidR="00275A41" w14:paraId="153FD44C" w14:textId="77777777" w:rsidTr="0033759D">
        <w:trPr>
          <w:divId w:val="129131041"/>
          <w:tblHeader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F0B51" w14:textId="697FF270" w:rsidR="00275A41" w:rsidRDefault="00B104EF" w:rsidP="00B104EF">
            <w:pPr>
              <w:pStyle w:val="afa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8"/>
              </w:rPr>
              <w:t>№</w:t>
            </w:r>
          </w:p>
          <w:p w14:paraId="2F42143E" w14:textId="7878C5E0" w:rsidR="00275A41" w:rsidRDefault="00275A41" w:rsidP="00B104EF">
            <w:pPr>
              <w:pStyle w:val="afa"/>
              <w:spacing w:beforeAutospacing="0" w:afterAutospacing="0" w:line="240" w:lineRule="auto"/>
              <w:ind w:firstLine="0"/>
              <w:jc w:val="center"/>
            </w:pP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F64FE" w14:textId="77777777" w:rsidR="00275A41" w:rsidRDefault="00CB71DA" w:rsidP="00B104EF">
            <w:pPr>
              <w:pStyle w:val="afa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8"/>
              </w:rPr>
              <w:t>Критерии качества</w:t>
            </w:r>
          </w:p>
        </w:tc>
        <w:tc>
          <w:tcPr>
            <w:tcW w:w="9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22F48" w14:textId="77777777" w:rsidR="00275A41" w:rsidRDefault="00CB71DA" w:rsidP="00B104EF">
            <w:pPr>
              <w:pStyle w:val="afa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8"/>
              </w:rPr>
              <w:t>Уровень достоверности доказательств</w:t>
            </w:r>
          </w:p>
        </w:tc>
        <w:tc>
          <w:tcPr>
            <w:tcW w:w="10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C89D1" w14:textId="77777777" w:rsidR="00275A41" w:rsidRDefault="00CB71DA" w:rsidP="00B104EF">
            <w:pPr>
              <w:pStyle w:val="afa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8"/>
              </w:rPr>
              <w:t>Уровень убедительности рекомендаций</w:t>
            </w:r>
          </w:p>
        </w:tc>
      </w:tr>
      <w:tr w:rsidR="00275A41" w14:paraId="6FCA7A15" w14:textId="77777777" w:rsidTr="0033759D">
        <w:trPr>
          <w:divId w:val="129131041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01205" w14:textId="7343B79E" w:rsidR="00275A41" w:rsidRDefault="00275A41" w:rsidP="00B104EF">
            <w:pPr>
              <w:pStyle w:val="afa"/>
              <w:spacing w:beforeAutospacing="0" w:afterAutospacing="0" w:line="240" w:lineRule="auto"/>
              <w:ind w:left="720" w:firstLine="0"/>
            </w:pPr>
          </w:p>
        </w:tc>
        <w:tc>
          <w:tcPr>
            <w:tcW w:w="2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01C4F" w14:textId="77777777" w:rsidR="00275A41" w:rsidRDefault="00275A41" w:rsidP="00B104EF">
            <w:pPr>
              <w:pStyle w:val="afa"/>
              <w:spacing w:beforeAutospacing="0" w:afterAutospacing="0" w:line="240" w:lineRule="auto"/>
              <w:ind w:firstLine="0"/>
            </w:pP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B0260" w14:textId="77777777" w:rsidR="00275A41" w:rsidRDefault="00275A41" w:rsidP="00B104EF">
            <w:pPr>
              <w:pStyle w:val="afa"/>
              <w:spacing w:beforeAutospacing="0" w:afterAutospacing="0" w:line="240" w:lineRule="auto"/>
              <w:ind w:firstLine="0"/>
              <w:jc w:val="center"/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70A7F" w14:textId="77777777" w:rsidR="00275A41" w:rsidRDefault="00275A41" w:rsidP="00B104EF">
            <w:pPr>
              <w:pStyle w:val="afa"/>
              <w:spacing w:beforeAutospacing="0" w:afterAutospacing="0" w:line="240" w:lineRule="auto"/>
              <w:ind w:firstLine="0"/>
              <w:jc w:val="center"/>
            </w:pPr>
          </w:p>
        </w:tc>
      </w:tr>
      <w:tr w:rsidR="00275A41" w14:paraId="748DDC34" w14:textId="77777777" w:rsidTr="0033759D">
        <w:trPr>
          <w:divId w:val="129131041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A7090" w14:textId="07E8137A" w:rsidR="00275A41" w:rsidRDefault="00275A41" w:rsidP="00931284">
            <w:pPr>
              <w:pStyle w:val="afa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D24BF" w14:textId="775A5436" w:rsidR="00275A41" w:rsidRDefault="0033759D" w:rsidP="00B104EF">
            <w:pPr>
              <w:pStyle w:val="afa"/>
              <w:spacing w:beforeAutospacing="0" w:afterAutospacing="0" w:line="240" w:lineRule="auto"/>
              <w:ind w:firstLine="0"/>
            </w:pPr>
            <w:r>
              <w:t xml:space="preserve"> </w:t>
            </w:r>
            <w:r w:rsidRPr="00C10B19">
              <w:t>Выполнен осмотр врачом гематологом и/или иммунологом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78476" w14:textId="5F5DA675" w:rsidR="00275A41" w:rsidRDefault="0033759D" w:rsidP="00B104EF">
            <w:pPr>
              <w:pStyle w:val="afa"/>
              <w:spacing w:beforeAutospacing="0" w:afterAutospacing="0" w:line="240" w:lineRule="auto"/>
              <w:ind w:firstLine="0"/>
              <w:jc w:val="center"/>
            </w:pPr>
            <w:r>
              <w:t>С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16AE0" w14:textId="26C7C6AC" w:rsidR="00275A41" w:rsidRDefault="0033759D" w:rsidP="00B104EF">
            <w:pPr>
              <w:pStyle w:val="afa"/>
              <w:spacing w:beforeAutospacing="0" w:afterAutospacing="0" w:line="240" w:lineRule="auto"/>
              <w:ind w:firstLine="0"/>
              <w:jc w:val="center"/>
            </w:pPr>
            <w:r>
              <w:t>4</w:t>
            </w:r>
          </w:p>
        </w:tc>
      </w:tr>
      <w:tr w:rsidR="00275A41" w14:paraId="03ADBD95" w14:textId="77777777" w:rsidTr="0033759D">
        <w:trPr>
          <w:divId w:val="129131041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5A603" w14:textId="6D3FD229" w:rsidR="00275A41" w:rsidRDefault="00275A41" w:rsidP="00931284">
            <w:pPr>
              <w:pStyle w:val="afa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E82F3" w14:textId="6935C9BE" w:rsidR="00275A41" w:rsidRDefault="00CB71DA" w:rsidP="00B104EF">
            <w:pPr>
              <w:pStyle w:val="afa"/>
              <w:spacing w:beforeAutospacing="0" w:afterAutospacing="0" w:line="240" w:lineRule="auto"/>
              <w:ind w:firstLine="0"/>
            </w:pPr>
            <w:r>
              <w:t xml:space="preserve"> </w:t>
            </w:r>
            <w:r w:rsidR="0033759D" w:rsidRPr="00C10B19">
              <w:t xml:space="preserve">Выполнено определение уровня абсолютного количества нейтрофилов (АКН) в периферической крови на этапе диагностики  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29785" w14:textId="4F896280" w:rsidR="00275A41" w:rsidRDefault="0033759D" w:rsidP="0033759D">
            <w:pPr>
              <w:pStyle w:val="afa"/>
              <w:spacing w:beforeAutospacing="0" w:afterAutospacing="0" w:line="240" w:lineRule="auto"/>
              <w:ind w:firstLine="0"/>
              <w:jc w:val="center"/>
            </w:pPr>
            <w:r>
              <w:t>С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B9631" w14:textId="387A6EDE" w:rsidR="00275A41" w:rsidRDefault="0033759D" w:rsidP="0033759D">
            <w:pPr>
              <w:pStyle w:val="afa"/>
              <w:spacing w:beforeAutospacing="0" w:afterAutospacing="0" w:line="240" w:lineRule="auto"/>
              <w:ind w:firstLine="0"/>
              <w:jc w:val="center"/>
            </w:pPr>
            <w:r>
              <w:t>4</w:t>
            </w:r>
          </w:p>
        </w:tc>
      </w:tr>
      <w:tr w:rsidR="00275A41" w14:paraId="71E89C81" w14:textId="77777777" w:rsidTr="0033759D">
        <w:trPr>
          <w:divId w:val="129131041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EA032" w14:textId="446E5A7E" w:rsidR="00275A41" w:rsidRDefault="00275A41" w:rsidP="00931284">
            <w:pPr>
              <w:pStyle w:val="afa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4784D" w14:textId="3883809E" w:rsidR="00275A41" w:rsidRDefault="0033759D" w:rsidP="0033759D">
            <w:pPr>
              <w:pStyle w:val="afa"/>
              <w:spacing w:beforeAutospacing="0" w:afterAutospacing="0" w:line="240" w:lineRule="auto"/>
              <w:ind w:firstLine="0"/>
              <w:jc w:val="left"/>
            </w:pPr>
            <w:r>
              <w:t xml:space="preserve"> </w:t>
            </w:r>
            <w:r w:rsidRPr="0033759D">
              <w:t>Проведено исследование аутоантитл к поверхностным антигенам нейтрофилов/антинейтрофильные аутоантитела (</w:t>
            </w:r>
            <w:r w:rsidRPr="0033759D">
              <w:rPr>
                <w:color w:val="000000"/>
                <w:shd w:val="clear" w:color="auto" w:fill="FFFFFF"/>
              </w:rPr>
              <w:t>тест на агглютинацию гранулоцитов и/или тест на иммунофлюоресценцию гранулоцитов</w:t>
            </w:r>
            <w:r w:rsidRPr="00A33E17">
              <w:rPr>
                <w:i/>
                <w:color w:val="000000"/>
                <w:shd w:val="clear" w:color="auto" w:fill="FFFFFF"/>
              </w:rPr>
              <w:t>)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80F84" w14:textId="27E9F5B5" w:rsidR="00275A41" w:rsidRDefault="0033759D" w:rsidP="00B104EF">
            <w:pPr>
              <w:pStyle w:val="afa"/>
              <w:spacing w:beforeAutospacing="0" w:afterAutospacing="0" w:line="240" w:lineRule="auto"/>
              <w:ind w:firstLine="0"/>
              <w:jc w:val="center"/>
            </w:pPr>
            <w:r>
              <w:t>С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82A38" w14:textId="5583DF18" w:rsidR="00275A41" w:rsidRDefault="0033759D" w:rsidP="00B104EF">
            <w:pPr>
              <w:pStyle w:val="afa"/>
              <w:spacing w:beforeAutospacing="0" w:afterAutospacing="0" w:line="240" w:lineRule="auto"/>
              <w:ind w:firstLine="0"/>
              <w:jc w:val="center"/>
            </w:pPr>
            <w:r>
              <w:t>4</w:t>
            </w:r>
          </w:p>
        </w:tc>
      </w:tr>
      <w:tr w:rsidR="00275A41" w14:paraId="0F9B16BA" w14:textId="77777777" w:rsidTr="0033759D">
        <w:trPr>
          <w:divId w:val="129131041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8EBF1" w14:textId="58926751" w:rsidR="00275A41" w:rsidRDefault="00275A41" w:rsidP="00931284">
            <w:pPr>
              <w:pStyle w:val="afa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01F64" w14:textId="0E68E628" w:rsidR="00275A41" w:rsidRDefault="0033759D" w:rsidP="00B104EF">
            <w:pPr>
              <w:pStyle w:val="afa"/>
              <w:spacing w:beforeAutospacing="0" w:afterAutospacing="0" w:line="240" w:lineRule="auto"/>
              <w:ind w:firstLine="0"/>
            </w:pPr>
            <w:r w:rsidRPr="00C10B19">
              <w:t>Проведено исследование</w:t>
            </w:r>
            <w:r w:rsidRPr="00C10B19">
              <w:rPr>
                <w:b/>
              </w:rPr>
              <w:t xml:space="preserve"> </w:t>
            </w:r>
            <w:r w:rsidRPr="00C10B19">
              <w:t>сывороточных иммуноглобулинов крови (</w:t>
            </w:r>
            <w:r w:rsidRPr="00C10B19">
              <w:rPr>
                <w:lang w:val="en-US"/>
              </w:rPr>
              <w:t>IgG</w:t>
            </w:r>
            <w:r w:rsidRPr="00C10B19">
              <w:t xml:space="preserve">, </w:t>
            </w:r>
            <w:r w:rsidRPr="00C10B19">
              <w:rPr>
                <w:lang w:val="en-US"/>
              </w:rPr>
              <w:t>IgA</w:t>
            </w:r>
            <w:r w:rsidRPr="00C10B19">
              <w:t xml:space="preserve">, </w:t>
            </w:r>
            <w:r w:rsidRPr="00C10B19">
              <w:rPr>
                <w:lang w:val="en-US"/>
              </w:rPr>
              <w:t>IgM</w:t>
            </w:r>
            <w:r w:rsidRPr="00C10B19">
              <w:t>) на этапе диагностики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12AEC" w14:textId="69524C5E" w:rsidR="00275A41" w:rsidRDefault="0033759D" w:rsidP="00B104EF">
            <w:pPr>
              <w:pStyle w:val="afa"/>
              <w:spacing w:beforeAutospacing="0" w:afterAutospacing="0" w:line="240" w:lineRule="auto"/>
              <w:ind w:firstLine="0"/>
              <w:jc w:val="center"/>
            </w:pPr>
            <w:r>
              <w:t>С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899A4" w14:textId="1548A910" w:rsidR="00275A41" w:rsidRDefault="0033759D" w:rsidP="00B104EF">
            <w:pPr>
              <w:pStyle w:val="afa"/>
              <w:spacing w:beforeAutospacing="0" w:afterAutospacing="0" w:line="240" w:lineRule="auto"/>
              <w:ind w:firstLine="0"/>
              <w:jc w:val="center"/>
            </w:pPr>
            <w:r>
              <w:t>4</w:t>
            </w:r>
          </w:p>
        </w:tc>
      </w:tr>
      <w:tr w:rsidR="00275A41" w14:paraId="26E04873" w14:textId="77777777" w:rsidTr="0033759D">
        <w:trPr>
          <w:divId w:val="129131041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391A5" w14:textId="163B3971" w:rsidR="00275A41" w:rsidRDefault="00275A41" w:rsidP="00931284">
            <w:pPr>
              <w:pStyle w:val="afa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74A00" w14:textId="2B262E37" w:rsidR="00275A41" w:rsidRDefault="0033759D" w:rsidP="00B104EF">
            <w:pPr>
              <w:pStyle w:val="afa"/>
              <w:spacing w:beforeAutospacing="0" w:afterAutospacing="0" w:line="240" w:lineRule="auto"/>
              <w:ind w:firstLine="0"/>
            </w:pPr>
            <w:r w:rsidRPr="00C10B19">
              <w:t>Проведено КМП цитогенетического исследования костного мозга на этапе диагностики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E9A6C" w14:textId="72C7CE6B" w:rsidR="00275A41" w:rsidRDefault="0033759D" w:rsidP="00B104EF">
            <w:pPr>
              <w:pStyle w:val="afa"/>
              <w:spacing w:beforeAutospacing="0" w:afterAutospacing="0" w:line="240" w:lineRule="auto"/>
              <w:ind w:firstLine="0"/>
              <w:jc w:val="center"/>
            </w:pPr>
            <w:r>
              <w:t>С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6F275" w14:textId="7646C1EC" w:rsidR="00275A41" w:rsidRDefault="0033759D" w:rsidP="00B104EF">
            <w:pPr>
              <w:pStyle w:val="afa"/>
              <w:spacing w:beforeAutospacing="0" w:afterAutospacing="0" w:line="240" w:lineRule="auto"/>
              <w:ind w:firstLine="0"/>
              <w:jc w:val="center"/>
            </w:pPr>
            <w:r>
              <w:t>4</w:t>
            </w:r>
          </w:p>
        </w:tc>
      </w:tr>
      <w:tr w:rsidR="00B104EF" w14:paraId="486A28B5" w14:textId="77777777" w:rsidTr="0033759D">
        <w:trPr>
          <w:divId w:val="129131041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E7712" w14:textId="77777777" w:rsidR="00B104EF" w:rsidRDefault="00B104EF" w:rsidP="00931284">
            <w:pPr>
              <w:pStyle w:val="afa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AC2F5" w14:textId="1E1943C0" w:rsidR="00B104EF" w:rsidRDefault="0033759D" w:rsidP="00B104EF">
            <w:pPr>
              <w:pStyle w:val="afa"/>
              <w:spacing w:beforeAutospacing="0" w:afterAutospacing="0" w:line="240" w:lineRule="auto"/>
              <w:ind w:firstLine="0"/>
            </w:pPr>
            <w:r w:rsidRPr="00C10B19">
              <w:t>Проведена костномозговая пункция (КМП), цитогенетическое исследование на этапе лечения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6248C" w14:textId="4A48D9F7" w:rsidR="00B104EF" w:rsidRDefault="0033759D" w:rsidP="00B104EF">
            <w:pPr>
              <w:pStyle w:val="afa"/>
              <w:spacing w:beforeAutospacing="0" w:afterAutospacing="0" w:line="240" w:lineRule="auto"/>
              <w:ind w:firstLine="0"/>
              <w:jc w:val="center"/>
            </w:pPr>
            <w:r>
              <w:t>С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4C5EE" w14:textId="67DEC1ED" w:rsidR="00B104EF" w:rsidRDefault="0033759D" w:rsidP="00B104EF">
            <w:pPr>
              <w:pStyle w:val="afa"/>
              <w:spacing w:beforeAutospacing="0" w:afterAutospacing="0" w:line="240" w:lineRule="auto"/>
              <w:ind w:firstLine="0"/>
              <w:jc w:val="center"/>
            </w:pPr>
            <w:r>
              <w:t>4</w:t>
            </w:r>
          </w:p>
        </w:tc>
      </w:tr>
      <w:tr w:rsidR="00B104EF" w14:paraId="56C03846" w14:textId="77777777" w:rsidTr="0033759D">
        <w:trPr>
          <w:divId w:val="129131041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678BE" w14:textId="77777777" w:rsidR="00B104EF" w:rsidRDefault="00B104EF" w:rsidP="00931284">
            <w:pPr>
              <w:pStyle w:val="afa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2E458" w14:textId="037B0206" w:rsidR="00B104EF" w:rsidRDefault="0033759D" w:rsidP="00B104EF">
            <w:pPr>
              <w:pStyle w:val="afa"/>
              <w:spacing w:beforeAutospacing="0" w:afterAutospacing="0" w:line="240" w:lineRule="auto"/>
              <w:ind w:firstLine="0"/>
            </w:pPr>
            <w:r w:rsidRPr="00C10B19">
              <w:t>Проведена терапия рчГ-КСФ короткого действия (ленограстим/филграстим)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EDD35" w14:textId="21094C8A" w:rsidR="00B104EF" w:rsidRDefault="0033759D" w:rsidP="00B104EF">
            <w:pPr>
              <w:pStyle w:val="afa"/>
              <w:spacing w:beforeAutospacing="0" w:afterAutospacing="0" w:line="240" w:lineRule="auto"/>
              <w:ind w:firstLine="0"/>
              <w:jc w:val="center"/>
            </w:pPr>
            <w:r>
              <w:t>С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920E7" w14:textId="7CCA11FC" w:rsidR="00B104EF" w:rsidRDefault="0033759D" w:rsidP="00B104EF">
            <w:pPr>
              <w:pStyle w:val="afa"/>
              <w:spacing w:beforeAutospacing="0" w:afterAutospacing="0" w:line="240" w:lineRule="auto"/>
              <w:ind w:firstLine="0"/>
              <w:jc w:val="center"/>
            </w:pPr>
            <w:r>
              <w:t>4</w:t>
            </w:r>
          </w:p>
        </w:tc>
      </w:tr>
      <w:tr w:rsidR="00B104EF" w14:paraId="03D8AAAF" w14:textId="77777777" w:rsidTr="0033759D">
        <w:trPr>
          <w:divId w:val="129131041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EB05E" w14:textId="77777777" w:rsidR="00B104EF" w:rsidRDefault="00B104EF" w:rsidP="00931284">
            <w:pPr>
              <w:pStyle w:val="afa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10022" w14:textId="6CF0069D" w:rsidR="00B104EF" w:rsidRDefault="0033759D" w:rsidP="00B104EF">
            <w:pPr>
              <w:pStyle w:val="afa"/>
              <w:spacing w:beforeAutospacing="0" w:afterAutospacing="0" w:line="240" w:lineRule="auto"/>
              <w:ind w:firstLine="0"/>
            </w:pPr>
            <w:r w:rsidRPr="00C10B19">
              <w:t>Выполнено определение уровня абсолютного количества нейтрофилов (АКН) в периферической крови на этапе лечения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EE719" w14:textId="4F3AA713" w:rsidR="00B104EF" w:rsidRDefault="0033759D" w:rsidP="00B104EF">
            <w:pPr>
              <w:pStyle w:val="afa"/>
              <w:spacing w:beforeAutospacing="0" w:afterAutospacing="0" w:line="240" w:lineRule="auto"/>
              <w:ind w:firstLine="0"/>
              <w:jc w:val="center"/>
            </w:pPr>
            <w:r>
              <w:t>С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4A69C" w14:textId="18286F6D" w:rsidR="00B104EF" w:rsidRDefault="0033759D" w:rsidP="00B104EF">
            <w:pPr>
              <w:pStyle w:val="afa"/>
              <w:spacing w:beforeAutospacing="0" w:afterAutospacing="0" w:line="240" w:lineRule="auto"/>
              <w:ind w:firstLine="0"/>
              <w:jc w:val="center"/>
            </w:pPr>
            <w:r>
              <w:t>4</w:t>
            </w:r>
          </w:p>
        </w:tc>
      </w:tr>
      <w:tr w:rsidR="00B104EF" w14:paraId="7CCDA67B" w14:textId="77777777" w:rsidTr="0033759D">
        <w:trPr>
          <w:divId w:val="129131041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2C737" w14:textId="77777777" w:rsidR="00B104EF" w:rsidRDefault="00B104EF" w:rsidP="00931284">
            <w:pPr>
              <w:pStyle w:val="afa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13F9A" w14:textId="0E27702B" w:rsidR="00B104EF" w:rsidRDefault="0033759D" w:rsidP="00B104EF">
            <w:pPr>
              <w:pStyle w:val="afa"/>
              <w:spacing w:beforeAutospacing="0" w:afterAutospacing="0" w:line="240" w:lineRule="auto"/>
              <w:ind w:firstLine="0"/>
            </w:pPr>
            <w:r w:rsidRPr="00C10B19">
              <w:t>Отсутствие гнойно-септических осложнений на момент  выписки из стационара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1E0BF" w14:textId="1A06D3E7" w:rsidR="00B104EF" w:rsidRDefault="0033759D" w:rsidP="00B104EF">
            <w:pPr>
              <w:pStyle w:val="afa"/>
              <w:spacing w:beforeAutospacing="0" w:afterAutospacing="0" w:line="240" w:lineRule="auto"/>
              <w:ind w:firstLine="0"/>
              <w:jc w:val="center"/>
            </w:pPr>
            <w:r>
              <w:t>С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7D0AF" w14:textId="12FBF3D3" w:rsidR="00B104EF" w:rsidRDefault="0033759D" w:rsidP="00B104EF">
            <w:pPr>
              <w:pStyle w:val="afa"/>
              <w:spacing w:beforeAutospacing="0" w:afterAutospacing="0" w:line="240" w:lineRule="auto"/>
              <w:ind w:firstLine="0"/>
              <w:jc w:val="center"/>
            </w:pPr>
            <w:r>
              <w:t>4</w:t>
            </w:r>
          </w:p>
        </w:tc>
      </w:tr>
      <w:tr w:rsidR="0033759D" w14:paraId="785CBCDC" w14:textId="77777777" w:rsidTr="0033759D">
        <w:trPr>
          <w:divId w:val="129131041"/>
        </w:trPr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32537" w14:textId="77777777" w:rsidR="0033759D" w:rsidRDefault="0033759D" w:rsidP="00931284">
            <w:pPr>
              <w:pStyle w:val="afa"/>
              <w:numPr>
                <w:ilvl w:val="0"/>
                <w:numId w:val="4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790AF" w14:textId="7EB1527A" w:rsidR="0033759D" w:rsidRPr="00C10B19" w:rsidRDefault="0033759D" w:rsidP="00B104EF">
            <w:pPr>
              <w:pStyle w:val="afa"/>
              <w:spacing w:beforeAutospacing="0" w:afterAutospacing="0" w:line="240" w:lineRule="auto"/>
              <w:ind w:firstLine="0"/>
            </w:pPr>
            <w:r>
              <w:t>На  этапе наблюдения при наличии рецидивирующих инфекционных заболеваниях назначение антибактериальной, противогрибковой терапии с профилактической целью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68462" w14:textId="73B620FB" w:rsidR="0033759D" w:rsidRDefault="0033759D" w:rsidP="00B104EF">
            <w:pPr>
              <w:pStyle w:val="afa"/>
              <w:spacing w:beforeAutospacing="0" w:afterAutospacing="0" w:line="240" w:lineRule="auto"/>
              <w:ind w:firstLine="0"/>
              <w:jc w:val="center"/>
            </w:pPr>
            <w:r>
              <w:t>С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1725A" w14:textId="2D1C3765" w:rsidR="0033759D" w:rsidRDefault="0033759D" w:rsidP="00B104EF">
            <w:pPr>
              <w:pStyle w:val="afa"/>
              <w:spacing w:beforeAutospacing="0" w:afterAutospacing="0" w:line="240" w:lineRule="auto"/>
              <w:ind w:firstLine="0"/>
              <w:jc w:val="center"/>
            </w:pPr>
            <w:r>
              <w:t>4</w:t>
            </w:r>
          </w:p>
        </w:tc>
      </w:tr>
    </w:tbl>
    <w:p w14:paraId="0548245F" w14:textId="77777777" w:rsidR="00AF3168" w:rsidRDefault="00AF3168" w:rsidP="0033759D">
      <w:pPr>
        <w:ind w:firstLine="0"/>
        <w:rPr>
          <w:b/>
          <w:sz w:val="28"/>
          <w:szCs w:val="28"/>
        </w:rPr>
      </w:pPr>
      <w:bookmarkStart w:id="43" w:name="__RefHeading___doc_bible"/>
      <w:r>
        <w:rPr>
          <w:b/>
          <w:sz w:val="28"/>
          <w:szCs w:val="28"/>
        </w:rPr>
        <w:br w:type="page"/>
      </w:r>
    </w:p>
    <w:p w14:paraId="3BA7F3A7" w14:textId="32DDAF7C" w:rsidR="000414F6" w:rsidRPr="00A50CAC" w:rsidRDefault="00CB71DA" w:rsidP="00A50CAC">
      <w:pPr>
        <w:pStyle w:val="CustomContentNormal"/>
        <w:rPr>
          <w:rFonts w:cs="Times New Roman"/>
          <w:b w:val="0"/>
          <w:sz w:val="24"/>
          <w:szCs w:val="24"/>
        </w:rPr>
      </w:pPr>
      <w:bookmarkStart w:id="44" w:name="_Toc416188476"/>
      <w:r w:rsidRPr="00A50CAC">
        <w:rPr>
          <w:rFonts w:cs="Times New Roman"/>
          <w:b w:val="0"/>
          <w:sz w:val="24"/>
          <w:szCs w:val="24"/>
        </w:rPr>
        <w:t>Список литературы</w:t>
      </w:r>
      <w:bookmarkEnd w:id="43"/>
      <w:bookmarkEnd w:id="44"/>
    </w:p>
    <w:p w14:paraId="1BA7CC0B" w14:textId="77777777" w:rsidR="00A50CAC" w:rsidRPr="00A50CAC" w:rsidRDefault="00A50CAC" w:rsidP="00A50CAC">
      <w:pPr>
        <w:pStyle w:val="4"/>
        <w:keepNext w:val="0"/>
        <w:keepLines w:val="0"/>
        <w:numPr>
          <w:ilvl w:val="0"/>
          <w:numId w:val="10"/>
        </w:numPr>
        <w:spacing w:before="0" w:after="75"/>
        <w:contextualSpacing/>
        <w:rPr>
          <w:rFonts w:ascii="Times New Roman" w:eastAsia="Times New Roman" w:hAnsi="Times New Roman" w:cs="Times New Roman"/>
          <w:b w:val="0"/>
          <w:i w:val="0"/>
          <w:color w:val="auto"/>
          <w:szCs w:val="24"/>
          <w:lang w:val="en-US" w:eastAsia="ru-RU"/>
        </w:rPr>
      </w:pPr>
      <w:r w:rsidRPr="00A50CAC">
        <w:rPr>
          <w:rFonts w:ascii="Times New Roman" w:eastAsia="Times New Roman" w:hAnsi="Times New Roman" w:cs="Times New Roman"/>
          <w:b w:val="0"/>
          <w:i w:val="0"/>
          <w:color w:val="auto"/>
          <w:szCs w:val="24"/>
          <w:lang w:val="en-US"/>
        </w:rPr>
        <w:t xml:space="preserve">Congenital neutropenia: diagnosis, molecular bases and patient management / </w:t>
      </w:r>
      <w:r w:rsidRPr="00A50CAC">
        <w:rPr>
          <w:rFonts w:ascii="Times New Roman" w:eastAsia="Times New Roman" w:hAnsi="Times New Roman" w:cs="Times New Roman"/>
          <w:b w:val="0"/>
          <w:i w:val="0"/>
          <w:color w:val="auto"/>
          <w:szCs w:val="24"/>
          <w:lang w:val="en-US" w:eastAsia="ru-RU"/>
        </w:rPr>
        <w:t xml:space="preserve">J. </w:t>
      </w:r>
      <w:proofErr w:type="spellStart"/>
      <w:r w:rsidRPr="00A50CAC">
        <w:rPr>
          <w:rFonts w:ascii="Times New Roman" w:eastAsia="Times New Roman" w:hAnsi="Times New Roman" w:cs="Times New Roman"/>
          <w:b w:val="0"/>
          <w:i w:val="0"/>
          <w:color w:val="auto"/>
          <w:szCs w:val="24"/>
          <w:lang w:val="en-US" w:eastAsia="ru-RU"/>
        </w:rPr>
        <w:t>Donadieu</w:t>
      </w:r>
      <w:proofErr w:type="spellEnd"/>
      <w:r w:rsidRPr="00A50CAC">
        <w:rPr>
          <w:rFonts w:ascii="Times New Roman" w:eastAsia="Times New Roman" w:hAnsi="Times New Roman" w:cs="Times New Roman"/>
          <w:b w:val="0"/>
          <w:i w:val="0"/>
          <w:color w:val="auto"/>
          <w:szCs w:val="24"/>
          <w:lang w:val="en-US" w:eastAsia="ru-RU"/>
        </w:rPr>
        <w:t xml:space="preserve">, O. </w:t>
      </w:r>
      <w:proofErr w:type="spellStart"/>
      <w:r w:rsidRPr="00A50CAC">
        <w:rPr>
          <w:rFonts w:ascii="Times New Roman" w:eastAsia="Times New Roman" w:hAnsi="Times New Roman" w:cs="Times New Roman"/>
          <w:b w:val="0"/>
          <w:i w:val="0"/>
          <w:color w:val="auto"/>
          <w:szCs w:val="24"/>
          <w:lang w:val="en-US" w:eastAsia="ru-RU"/>
        </w:rPr>
        <w:t>Fenneteau</w:t>
      </w:r>
      <w:proofErr w:type="spellEnd"/>
      <w:r w:rsidRPr="00A50CAC">
        <w:rPr>
          <w:rFonts w:ascii="Times New Roman" w:eastAsia="Times New Roman" w:hAnsi="Times New Roman" w:cs="Times New Roman"/>
          <w:b w:val="0"/>
          <w:i w:val="0"/>
          <w:color w:val="auto"/>
          <w:szCs w:val="24"/>
          <w:lang w:val="en-US" w:eastAsia="ru-RU"/>
        </w:rPr>
        <w:t xml:space="preserve">, B. </w:t>
      </w:r>
      <w:proofErr w:type="spellStart"/>
      <w:r w:rsidRPr="00A50CAC">
        <w:rPr>
          <w:rFonts w:ascii="Times New Roman" w:eastAsia="Times New Roman" w:hAnsi="Times New Roman" w:cs="Times New Roman"/>
          <w:b w:val="0"/>
          <w:i w:val="0"/>
          <w:color w:val="auto"/>
          <w:szCs w:val="24"/>
          <w:lang w:val="en-US" w:eastAsia="ru-RU"/>
        </w:rPr>
        <w:t>Beaupain</w:t>
      </w:r>
      <w:proofErr w:type="spellEnd"/>
      <w:r w:rsidRPr="00A50CAC">
        <w:rPr>
          <w:rFonts w:ascii="Times New Roman" w:eastAsia="Times New Roman" w:hAnsi="Times New Roman" w:cs="Times New Roman"/>
          <w:b w:val="0"/>
          <w:i w:val="0"/>
          <w:color w:val="auto"/>
          <w:szCs w:val="24"/>
          <w:lang w:val="en-US" w:eastAsia="ru-RU"/>
        </w:rPr>
        <w:t xml:space="preserve"> at al. // </w:t>
      </w:r>
      <w:proofErr w:type="spellStart"/>
      <w:r w:rsidRPr="00A50CAC">
        <w:rPr>
          <w:rFonts w:ascii="Times New Roman" w:eastAsia="Times New Roman" w:hAnsi="Times New Roman" w:cs="Times New Roman"/>
          <w:b w:val="0"/>
          <w:i w:val="0"/>
          <w:color w:val="auto"/>
          <w:szCs w:val="24"/>
          <w:lang w:val="en-US" w:eastAsia="ru-RU"/>
        </w:rPr>
        <w:t>Orphanet</w:t>
      </w:r>
      <w:proofErr w:type="spellEnd"/>
      <w:r w:rsidRPr="00A50CAC">
        <w:rPr>
          <w:rFonts w:ascii="Times New Roman" w:eastAsia="Times New Roman" w:hAnsi="Times New Roman" w:cs="Times New Roman"/>
          <w:b w:val="0"/>
          <w:i w:val="0"/>
          <w:color w:val="auto"/>
          <w:szCs w:val="24"/>
          <w:lang w:val="en-US" w:eastAsia="ru-RU"/>
        </w:rPr>
        <w:t xml:space="preserve"> Journal of Rare Diseases. – 2011. – P. 6-26.</w:t>
      </w:r>
    </w:p>
    <w:p w14:paraId="0F4B940C" w14:textId="77777777" w:rsidR="00A50CAC" w:rsidRPr="00E93BC5" w:rsidRDefault="00A50CAC" w:rsidP="00A50CAC">
      <w:pPr>
        <w:pStyle w:val="afb"/>
        <w:numPr>
          <w:ilvl w:val="0"/>
          <w:numId w:val="10"/>
        </w:numPr>
        <w:rPr>
          <w:rFonts w:cs="Times New Roman"/>
          <w:szCs w:val="24"/>
          <w:lang w:val="en-US"/>
        </w:rPr>
      </w:pPr>
      <w:r w:rsidRPr="00592AE4">
        <w:rPr>
          <w:rFonts w:cs="Times New Roman"/>
          <w:szCs w:val="24"/>
          <w:lang w:val="en-US"/>
        </w:rPr>
        <w:t xml:space="preserve">Systematic review: agranulocytosis induced by nonchemotherapy drugs / F. </w:t>
      </w:r>
      <w:proofErr w:type="spellStart"/>
      <w:r w:rsidRPr="00592AE4">
        <w:rPr>
          <w:rFonts w:cs="Times New Roman"/>
          <w:szCs w:val="24"/>
          <w:lang w:val="en-US"/>
        </w:rPr>
        <w:t>Andersohn</w:t>
      </w:r>
      <w:proofErr w:type="spellEnd"/>
      <w:r w:rsidRPr="00592AE4">
        <w:rPr>
          <w:rFonts w:cs="Times New Roman"/>
          <w:szCs w:val="24"/>
          <w:lang w:val="en-US"/>
        </w:rPr>
        <w:t xml:space="preserve">, C. </w:t>
      </w:r>
      <w:proofErr w:type="spellStart"/>
      <w:r w:rsidRPr="00592AE4">
        <w:rPr>
          <w:rFonts w:cs="Times New Roman"/>
          <w:szCs w:val="24"/>
          <w:lang w:val="en-US"/>
        </w:rPr>
        <w:t>Konzen</w:t>
      </w:r>
      <w:proofErr w:type="spellEnd"/>
      <w:r w:rsidRPr="00592AE4">
        <w:rPr>
          <w:rFonts w:cs="Times New Roman"/>
          <w:szCs w:val="24"/>
          <w:lang w:val="en-US"/>
        </w:rPr>
        <w:t xml:space="preserve"> et al. // Ann Intern Med. </w:t>
      </w:r>
      <w:proofErr w:type="gramStart"/>
      <w:r w:rsidRPr="00592AE4">
        <w:rPr>
          <w:rFonts w:cs="Times New Roman"/>
          <w:szCs w:val="24"/>
          <w:lang w:val="en-US"/>
        </w:rPr>
        <w:t>-  2007</w:t>
      </w:r>
      <w:proofErr w:type="gramEnd"/>
      <w:r w:rsidRPr="00592AE4">
        <w:rPr>
          <w:rFonts w:cs="Times New Roman"/>
          <w:szCs w:val="24"/>
          <w:lang w:val="en-US"/>
        </w:rPr>
        <w:t>. – Vol.146(9) – P.657–665.</w:t>
      </w:r>
    </w:p>
    <w:p w14:paraId="617B3FDD" w14:textId="77777777" w:rsidR="00A50CAC" w:rsidRPr="00A50CAC" w:rsidRDefault="00A50CAC" w:rsidP="00A50CAC">
      <w:pPr>
        <w:pStyle w:val="afb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jc w:val="left"/>
        <w:rPr>
          <w:rFonts w:cs="Times New Roman"/>
          <w:szCs w:val="24"/>
          <w:lang w:val="en-US"/>
        </w:rPr>
      </w:pPr>
      <w:r w:rsidRPr="00A50CAC">
        <w:rPr>
          <w:rFonts w:cs="Times New Roman"/>
          <w:szCs w:val="24"/>
          <w:lang w:val="en-US"/>
        </w:rPr>
        <w:t xml:space="preserve">Hematologic effects of placental pathology on very low birthweight infants born to mothers with preeclampsia / K.J. Zook, A.B. </w:t>
      </w:r>
      <w:proofErr w:type="spellStart"/>
      <w:r w:rsidRPr="00A50CAC">
        <w:rPr>
          <w:rFonts w:cs="Times New Roman"/>
          <w:szCs w:val="24"/>
          <w:lang w:val="en-US"/>
        </w:rPr>
        <w:t>Mackley</w:t>
      </w:r>
      <w:proofErr w:type="spellEnd"/>
      <w:r w:rsidRPr="00A50CAC">
        <w:rPr>
          <w:rFonts w:cs="Times New Roman"/>
          <w:szCs w:val="24"/>
          <w:lang w:val="en-US"/>
        </w:rPr>
        <w:t xml:space="preserve">, J. Kern &amp; D.A. Paul // Journal of Perinatology. - 2009. – Vol. 29.- P. 8–12. </w:t>
      </w:r>
    </w:p>
    <w:p w14:paraId="504DE145" w14:textId="77777777" w:rsidR="00A50CAC" w:rsidRPr="00A50CAC" w:rsidRDefault="00A50CAC" w:rsidP="00A50CAC">
      <w:pPr>
        <w:pStyle w:val="afb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jc w:val="left"/>
        <w:rPr>
          <w:rFonts w:cs="Times New Roman"/>
          <w:szCs w:val="24"/>
          <w:lang w:val="en-US"/>
        </w:rPr>
      </w:pPr>
      <w:r w:rsidRPr="00A50CAC">
        <w:rPr>
          <w:rFonts w:cs="Times New Roman"/>
          <w:szCs w:val="24"/>
          <w:lang w:val="en-US"/>
        </w:rPr>
        <w:t xml:space="preserve">Frequency, natural course, and outcome of neonatal neutropenia/ A. Funke, R. Berner, B. </w:t>
      </w:r>
      <w:proofErr w:type="spellStart"/>
      <w:r w:rsidRPr="00A50CAC">
        <w:rPr>
          <w:rFonts w:cs="Times New Roman"/>
          <w:szCs w:val="24"/>
          <w:lang w:val="en-US"/>
        </w:rPr>
        <w:t>Traichel</w:t>
      </w:r>
      <w:proofErr w:type="spellEnd"/>
      <w:r w:rsidRPr="00A50CAC">
        <w:rPr>
          <w:rFonts w:cs="Times New Roman"/>
          <w:szCs w:val="24"/>
          <w:lang w:val="en-US"/>
        </w:rPr>
        <w:t xml:space="preserve"> at </w:t>
      </w:r>
      <w:proofErr w:type="spellStart"/>
      <w:r w:rsidRPr="00A50CAC">
        <w:rPr>
          <w:rFonts w:cs="Times New Roman"/>
          <w:szCs w:val="24"/>
          <w:lang w:val="en-US"/>
        </w:rPr>
        <w:t>alю</w:t>
      </w:r>
      <w:proofErr w:type="spellEnd"/>
      <w:r w:rsidRPr="00A50CAC">
        <w:rPr>
          <w:rFonts w:cs="Times New Roman"/>
          <w:szCs w:val="24"/>
          <w:lang w:val="en-US"/>
        </w:rPr>
        <w:t xml:space="preserve"> // Pediatrics</w:t>
      </w:r>
      <w:proofErr w:type="gramStart"/>
      <w:r w:rsidRPr="00A50CAC">
        <w:rPr>
          <w:rFonts w:cs="Times New Roman"/>
          <w:szCs w:val="24"/>
          <w:lang w:val="en-US"/>
        </w:rPr>
        <w:t>.-</w:t>
      </w:r>
      <w:proofErr w:type="gramEnd"/>
      <w:r w:rsidRPr="00A50CAC">
        <w:rPr>
          <w:rFonts w:cs="Times New Roman"/>
          <w:szCs w:val="24"/>
          <w:lang w:val="en-US"/>
        </w:rPr>
        <w:t xml:space="preserve"> 2000. – Vol. 106(1). – P. 45–51. </w:t>
      </w:r>
    </w:p>
    <w:p w14:paraId="56C7E1B1" w14:textId="77777777" w:rsidR="00A50CAC" w:rsidRPr="00A50CAC" w:rsidRDefault="00A50CAC" w:rsidP="00A50CAC">
      <w:pPr>
        <w:pStyle w:val="afb"/>
        <w:numPr>
          <w:ilvl w:val="0"/>
          <w:numId w:val="10"/>
        </w:numPr>
        <w:rPr>
          <w:rFonts w:eastAsia="Times New Roman" w:cs="Times New Roman"/>
          <w:szCs w:val="24"/>
          <w:shd w:val="clear" w:color="auto" w:fill="FFFFFF"/>
        </w:rPr>
      </w:pPr>
      <w:r w:rsidRPr="00FB0967">
        <w:rPr>
          <w:rFonts w:cs="Times New Roman"/>
          <w:szCs w:val="24"/>
          <w:lang w:val="en-US"/>
        </w:rPr>
        <w:t xml:space="preserve">D.C. Dale / How I manage children with neutropenia. // </w:t>
      </w:r>
      <w:hyperlink r:id="rId10" w:tooltip="British journal of haematology." w:history="1">
        <w:r w:rsidRPr="00FB0967">
          <w:rPr>
            <w:rFonts w:eastAsia="Times New Roman" w:cs="Times New Roman"/>
            <w:szCs w:val="24"/>
            <w:shd w:val="clear" w:color="auto" w:fill="FFFFFF"/>
            <w:lang w:val="en-US"/>
          </w:rPr>
          <w:t xml:space="preserve">Br J </w:t>
        </w:r>
        <w:proofErr w:type="spellStart"/>
        <w:r w:rsidRPr="00FB0967">
          <w:rPr>
            <w:rFonts w:eastAsia="Times New Roman" w:cs="Times New Roman"/>
            <w:szCs w:val="24"/>
            <w:shd w:val="clear" w:color="auto" w:fill="FFFFFF"/>
            <w:lang w:val="en-US"/>
          </w:rPr>
          <w:t>Haematol</w:t>
        </w:r>
        <w:proofErr w:type="spellEnd"/>
        <w:r w:rsidRPr="00FB0967">
          <w:rPr>
            <w:rFonts w:eastAsia="Times New Roman" w:cs="Times New Roman"/>
            <w:szCs w:val="24"/>
            <w:shd w:val="clear" w:color="auto" w:fill="FFFFFF"/>
            <w:lang w:val="en-US"/>
          </w:rPr>
          <w:t>.</w:t>
        </w:r>
      </w:hyperlink>
      <w:r w:rsidRPr="00FB0967">
        <w:rPr>
          <w:rFonts w:eastAsia="Times New Roman" w:cs="Times New Roman"/>
          <w:szCs w:val="24"/>
          <w:shd w:val="clear" w:color="auto" w:fill="FFFFFF"/>
          <w:lang w:val="en-US"/>
        </w:rPr>
        <w:t> </w:t>
      </w:r>
      <w:r w:rsidRPr="00A50CAC">
        <w:rPr>
          <w:rFonts w:eastAsia="Times New Roman" w:cs="Times New Roman"/>
          <w:szCs w:val="24"/>
          <w:shd w:val="clear" w:color="auto" w:fill="FFFFFF"/>
        </w:rPr>
        <w:t>– 2017. – Vol.178(3). P. 351-363.</w:t>
      </w:r>
    </w:p>
    <w:p w14:paraId="4D2A2408" w14:textId="77777777" w:rsidR="00A50CAC" w:rsidRPr="00E93BC5" w:rsidRDefault="00A50CAC" w:rsidP="00A50CAC">
      <w:pPr>
        <w:pStyle w:val="afb"/>
        <w:numPr>
          <w:ilvl w:val="0"/>
          <w:numId w:val="10"/>
        </w:numPr>
        <w:rPr>
          <w:rFonts w:cs="Times New Roman"/>
          <w:szCs w:val="24"/>
        </w:rPr>
      </w:pPr>
      <w:r w:rsidRPr="00592AE4">
        <w:rPr>
          <w:rFonts w:cs="Times New Roman"/>
          <w:szCs w:val="24"/>
        </w:rPr>
        <w:t>Диагностика и лечение нейтропении у новорожденных / Володин Н.Н., Румянцев А.Г., Щербина А.Ю. // Вопросы прак</w:t>
      </w:r>
      <w:r w:rsidRPr="00E93BC5">
        <w:rPr>
          <w:rFonts w:cs="Times New Roman"/>
          <w:szCs w:val="24"/>
        </w:rPr>
        <w:t>тической педиатрии. -  2012 – T. 7(1) – C.33–39.</w:t>
      </w:r>
    </w:p>
    <w:p w14:paraId="64B533DA" w14:textId="77777777" w:rsidR="00A50CAC" w:rsidRPr="00A50CAC" w:rsidRDefault="00A50CAC" w:rsidP="00A50CAC">
      <w:pPr>
        <w:pStyle w:val="afb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cs="Times New Roman"/>
          <w:szCs w:val="24"/>
        </w:rPr>
      </w:pPr>
      <w:r w:rsidRPr="00FB0967">
        <w:rPr>
          <w:rFonts w:cs="Times New Roman"/>
          <w:szCs w:val="24"/>
          <w:lang w:val="en-US"/>
        </w:rPr>
        <w:t xml:space="preserve">Neonatal alloimmune neutropenia: still a diagnostic and </w:t>
      </w:r>
      <w:proofErr w:type="spellStart"/>
      <w:r w:rsidRPr="00FB0967">
        <w:rPr>
          <w:rFonts w:cs="Times New Roman"/>
          <w:szCs w:val="24"/>
          <w:lang w:val="en-US"/>
        </w:rPr>
        <w:t>therapeutical</w:t>
      </w:r>
      <w:proofErr w:type="spellEnd"/>
      <w:r w:rsidRPr="00FB0967">
        <w:rPr>
          <w:rFonts w:cs="Times New Roman"/>
          <w:szCs w:val="24"/>
          <w:lang w:val="en-US"/>
        </w:rPr>
        <w:t xml:space="preserve"> challenge. / S. Agueda, G. Rocha, F. </w:t>
      </w:r>
      <w:proofErr w:type="spellStart"/>
      <w:r w:rsidRPr="00FB0967">
        <w:rPr>
          <w:rFonts w:cs="Times New Roman"/>
          <w:szCs w:val="24"/>
          <w:lang w:val="en-US"/>
        </w:rPr>
        <w:t>Ferreiraet</w:t>
      </w:r>
      <w:proofErr w:type="spellEnd"/>
      <w:r w:rsidRPr="00FB0967">
        <w:rPr>
          <w:rFonts w:cs="Times New Roman"/>
          <w:szCs w:val="24"/>
          <w:lang w:val="en-US"/>
        </w:rPr>
        <w:t xml:space="preserve"> al. // Journal of Pediatric Hematology-Oncology – 2012. – Vol.34. </w:t>
      </w:r>
      <w:r w:rsidRPr="00A50CAC">
        <w:rPr>
          <w:rFonts w:cs="Times New Roman"/>
          <w:szCs w:val="24"/>
        </w:rPr>
        <w:t xml:space="preserve">P. - 497–499. </w:t>
      </w:r>
    </w:p>
    <w:p w14:paraId="16931015" w14:textId="77777777" w:rsidR="00A50CAC" w:rsidRPr="00A50CAC" w:rsidRDefault="00A50CAC" w:rsidP="00A50CAC">
      <w:pPr>
        <w:pStyle w:val="afb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cs="Times New Roman"/>
          <w:szCs w:val="24"/>
        </w:rPr>
      </w:pPr>
      <w:r w:rsidRPr="00FB0967">
        <w:rPr>
          <w:rFonts w:cs="Times New Roman"/>
          <w:szCs w:val="24"/>
          <w:lang w:val="en-US"/>
        </w:rPr>
        <w:t xml:space="preserve">Antibodies to human neutrophil antigen HNA- 4b implicated in a case of neonatal alloimmune neutropenia. / G.A. Mraz, G.L. </w:t>
      </w:r>
      <w:proofErr w:type="spellStart"/>
      <w:r w:rsidRPr="00FB0967">
        <w:rPr>
          <w:rFonts w:cs="Times New Roman"/>
          <w:szCs w:val="24"/>
          <w:lang w:val="en-US"/>
        </w:rPr>
        <w:t>Crighton</w:t>
      </w:r>
      <w:proofErr w:type="spellEnd"/>
      <w:r w:rsidRPr="00FB0967">
        <w:rPr>
          <w:rFonts w:cs="Times New Roman"/>
          <w:szCs w:val="24"/>
          <w:lang w:val="en-US"/>
        </w:rPr>
        <w:t xml:space="preserve">, D.J. Christie. // Transfusion – 2016. –Vol. 56.- </w:t>
      </w:r>
      <w:r w:rsidRPr="00A50CAC">
        <w:rPr>
          <w:rFonts w:cs="Times New Roman"/>
          <w:szCs w:val="24"/>
        </w:rPr>
        <w:t xml:space="preserve">P. 1161–1165. </w:t>
      </w:r>
    </w:p>
    <w:p w14:paraId="22DCBFF6" w14:textId="77777777" w:rsidR="00A50CAC" w:rsidRPr="00A50CAC" w:rsidRDefault="00A50CAC" w:rsidP="00A50CAC">
      <w:pPr>
        <w:pStyle w:val="afb"/>
        <w:numPr>
          <w:ilvl w:val="0"/>
          <w:numId w:val="10"/>
        </w:numPr>
        <w:rPr>
          <w:rFonts w:cs="Times New Roman"/>
          <w:szCs w:val="24"/>
        </w:rPr>
      </w:pPr>
      <w:r w:rsidRPr="00A50CAC">
        <w:rPr>
          <w:rFonts w:cs="Times New Roman"/>
          <w:szCs w:val="24"/>
          <w:lang w:val="en-US"/>
        </w:rPr>
        <w:t xml:space="preserve">Autoimmune neutropenia / A. </w:t>
      </w:r>
      <w:proofErr w:type="spellStart"/>
      <w:r w:rsidRPr="00A50CAC">
        <w:rPr>
          <w:rFonts w:cs="Times New Roman"/>
          <w:szCs w:val="24"/>
          <w:lang w:val="en-US"/>
        </w:rPr>
        <w:t>Autrel-Moignet</w:t>
      </w:r>
      <w:proofErr w:type="spellEnd"/>
      <w:r w:rsidRPr="00A50CAC">
        <w:rPr>
          <w:rFonts w:cs="Times New Roman"/>
          <w:szCs w:val="24"/>
          <w:lang w:val="en-US"/>
        </w:rPr>
        <w:t xml:space="preserve">, T. Lamy // Presse Med. – 2014.- </w:t>
      </w:r>
      <w:r w:rsidRPr="00A50CAC">
        <w:rPr>
          <w:rFonts w:cs="Times New Roman"/>
          <w:szCs w:val="24"/>
        </w:rPr>
        <w:t>Vol. 43(4 Pt 2) – P.105–118.</w:t>
      </w:r>
    </w:p>
    <w:p w14:paraId="09BCFB0A" w14:textId="77777777" w:rsidR="00A50CAC" w:rsidRPr="00A50CAC" w:rsidRDefault="00A50CAC" w:rsidP="00A50CAC">
      <w:pPr>
        <w:pStyle w:val="afb"/>
        <w:numPr>
          <w:ilvl w:val="0"/>
          <w:numId w:val="10"/>
        </w:numPr>
        <w:rPr>
          <w:rFonts w:cs="Times New Roman"/>
          <w:szCs w:val="24"/>
          <w:lang w:val="en-US"/>
        </w:rPr>
      </w:pPr>
      <w:r w:rsidRPr="00FB0967">
        <w:rPr>
          <w:rFonts w:cs="Times New Roman"/>
          <w:szCs w:val="24"/>
          <w:lang w:val="en-US"/>
        </w:rPr>
        <w:t xml:space="preserve">Use of granulocyte colony-stimulating factor during pregnancy in women with chronic neutropenia. / Boxer, L.A., </w:t>
      </w:r>
      <w:proofErr w:type="spellStart"/>
      <w:r w:rsidRPr="00FB0967">
        <w:rPr>
          <w:rFonts w:cs="Times New Roman"/>
          <w:szCs w:val="24"/>
          <w:lang w:val="en-US"/>
        </w:rPr>
        <w:t>Bolyard</w:t>
      </w:r>
      <w:proofErr w:type="spellEnd"/>
      <w:r w:rsidRPr="00FB0967">
        <w:rPr>
          <w:rFonts w:cs="Times New Roman"/>
          <w:szCs w:val="24"/>
          <w:lang w:val="en-US"/>
        </w:rPr>
        <w:t xml:space="preserve">, A.A., Kelley, M.L. // Obstetrics and Gynecology. </w:t>
      </w:r>
      <w:r w:rsidRPr="00A50CAC">
        <w:rPr>
          <w:rFonts w:cs="Times New Roman"/>
          <w:szCs w:val="24"/>
        </w:rPr>
        <w:t xml:space="preserve">2015a – Vol.125. –P. 197–203. </w:t>
      </w:r>
    </w:p>
    <w:p w14:paraId="31F76ABA" w14:textId="77777777" w:rsidR="00A50CAC" w:rsidRPr="00A50CAC" w:rsidRDefault="00A50CAC" w:rsidP="00A50CAC">
      <w:pPr>
        <w:pStyle w:val="afb"/>
        <w:numPr>
          <w:ilvl w:val="0"/>
          <w:numId w:val="10"/>
        </w:numPr>
        <w:rPr>
          <w:rFonts w:cs="Times New Roman"/>
          <w:szCs w:val="24"/>
          <w:lang w:val="en-US"/>
        </w:rPr>
      </w:pPr>
      <w:r w:rsidRPr="00A50CAC">
        <w:rPr>
          <w:rFonts w:cs="Times New Roman"/>
          <w:szCs w:val="24"/>
          <w:lang w:val="en-US"/>
        </w:rPr>
        <w:t xml:space="preserve">Diagnosis and clinical course of autoimmune neutropenia in infancy: analysis of 240 cases / J. </w:t>
      </w:r>
      <w:proofErr w:type="spellStart"/>
      <w:r w:rsidRPr="00A50CAC">
        <w:rPr>
          <w:rFonts w:cs="Times New Roman"/>
          <w:szCs w:val="24"/>
          <w:lang w:val="en-US"/>
        </w:rPr>
        <w:t>Bux</w:t>
      </w:r>
      <w:proofErr w:type="spellEnd"/>
      <w:r w:rsidRPr="00A50CAC">
        <w:rPr>
          <w:rFonts w:cs="Times New Roman"/>
          <w:szCs w:val="24"/>
          <w:lang w:val="en-US"/>
        </w:rPr>
        <w:t>, G. Behrens, G. Jaeger et al. // Blood. – 1998. – Vol.91(1) – P.181–186.</w:t>
      </w:r>
    </w:p>
    <w:p w14:paraId="7BC62EF8" w14:textId="77777777" w:rsidR="00A50CAC" w:rsidRPr="00A50CAC" w:rsidRDefault="00A50CAC" w:rsidP="00A50CAC">
      <w:pPr>
        <w:pStyle w:val="afb"/>
        <w:numPr>
          <w:ilvl w:val="0"/>
          <w:numId w:val="10"/>
        </w:numPr>
        <w:rPr>
          <w:rStyle w:val="articlecitationpages"/>
          <w:rFonts w:cs="Times New Roman"/>
          <w:szCs w:val="24"/>
          <w:lang w:val="en-US"/>
        </w:rPr>
      </w:pPr>
      <w:r w:rsidRPr="00A50CAC">
        <w:rPr>
          <w:rFonts w:eastAsia="Times New Roman" w:cs="Times New Roman"/>
          <w:szCs w:val="24"/>
          <w:lang w:val="en-US"/>
        </w:rPr>
        <w:t xml:space="preserve">Piero </w:t>
      </w:r>
      <w:proofErr w:type="spellStart"/>
      <w:r w:rsidRPr="00A50CAC">
        <w:rPr>
          <w:rFonts w:eastAsia="Times New Roman" w:cs="Times New Roman"/>
          <w:szCs w:val="24"/>
          <w:lang w:val="en-US"/>
        </w:rPr>
        <w:t>Farruggia</w:t>
      </w:r>
      <w:proofErr w:type="spellEnd"/>
      <w:r w:rsidRPr="00A50CAC">
        <w:rPr>
          <w:rFonts w:eastAsia="Times New Roman" w:cs="Times New Roman"/>
          <w:szCs w:val="24"/>
          <w:lang w:val="en-US"/>
        </w:rPr>
        <w:t xml:space="preserve"> / Immune </w:t>
      </w:r>
      <w:proofErr w:type="spellStart"/>
      <w:r w:rsidRPr="00A50CAC">
        <w:rPr>
          <w:rFonts w:eastAsia="Times New Roman" w:cs="Times New Roman"/>
          <w:szCs w:val="24"/>
          <w:lang w:val="en-US"/>
        </w:rPr>
        <w:t>neutropenias</w:t>
      </w:r>
      <w:proofErr w:type="spellEnd"/>
      <w:r w:rsidRPr="00A50CAC">
        <w:rPr>
          <w:rFonts w:eastAsia="Times New Roman" w:cs="Times New Roman"/>
          <w:szCs w:val="24"/>
          <w:lang w:val="en-US"/>
        </w:rPr>
        <w:t xml:space="preserve"> of infancy and childhood // </w:t>
      </w:r>
      <w:hyperlink r:id="rId11" w:tooltip="World Journal of Pediatrics" w:history="1">
        <w:r w:rsidRPr="00A50CAC">
          <w:rPr>
            <w:rFonts w:eastAsia="Times New Roman" w:cs="Times New Roman"/>
            <w:spacing w:val="4"/>
            <w:szCs w:val="24"/>
            <w:shd w:val="clear" w:color="auto" w:fill="FCFCFC"/>
            <w:lang w:val="en-US"/>
          </w:rPr>
          <w:t>World Journal of Pediatrics</w:t>
        </w:r>
      </w:hyperlink>
      <w:r w:rsidRPr="00A50CAC">
        <w:rPr>
          <w:rFonts w:eastAsia="Times New Roman" w:cs="Times New Roman"/>
          <w:szCs w:val="24"/>
          <w:lang w:val="en-US"/>
        </w:rPr>
        <w:t xml:space="preserve"> – </w:t>
      </w:r>
      <w:r w:rsidRPr="00A50CAC">
        <w:rPr>
          <w:rStyle w:val="articlecitationyear"/>
          <w:rFonts w:eastAsia="Times New Roman" w:cs="Times New Roman"/>
          <w:spacing w:val="4"/>
          <w:szCs w:val="24"/>
          <w:shd w:val="clear" w:color="auto" w:fill="FCFCFC"/>
          <w:lang w:val="en-US"/>
        </w:rPr>
        <w:t xml:space="preserve">2016. – </w:t>
      </w:r>
      <w:r w:rsidRPr="00A50CAC">
        <w:rPr>
          <w:rStyle w:val="articlecitationvolume"/>
          <w:rFonts w:eastAsia="Times New Roman" w:cs="Times New Roman"/>
          <w:spacing w:val="4"/>
          <w:szCs w:val="24"/>
          <w:shd w:val="clear" w:color="auto" w:fill="FCFCFC"/>
          <w:lang w:val="en-US"/>
        </w:rPr>
        <w:t>Vol. 12 (2)</w:t>
      </w:r>
      <w:r w:rsidRPr="00A50CAC">
        <w:rPr>
          <w:rFonts w:eastAsia="Times New Roman" w:cs="Times New Roman"/>
          <w:spacing w:val="4"/>
          <w:szCs w:val="24"/>
          <w:shd w:val="clear" w:color="auto" w:fill="FCFCFC"/>
          <w:lang w:val="en-US"/>
        </w:rPr>
        <w:t xml:space="preserve"> – P.</w:t>
      </w:r>
      <w:r w:rsidRPr="00A50CAC">
        <w:rPr>
          <w:rStyle w:val="articlecitationpages"/>
          <w:rFonts w:eastAsia="Times New Roman" w:cs="Times New Roman"/>
          <w:spacing w:val="4"/>
          <w:szCs w:val="24"/>
          <w:shd w:val="clear" w:color="auto" w:fill="FCFCFC"/>
          <w:lang w:val="en-US"/>
        </w:rPr>
        <w:t>142–148.</w:t>
      </w:r>
    </w:p>
    <w:p w14:paraId="7D04D248" w14:textId="77777777" w:rsidR="00A50CAC" w:rsidRPr="00A50CAC" w:rsidRDefault="00A50CAC">
      <w:pPr>
        <w:pStyle w:val="afb"/>
        <w:numPr>
          <w:ilvl w:val="0"/>
          <w:numId w:val="10"/>
        </w:numPr>
        <w:rPr>
          <w:rFonts w:cs="Times New Roman"/>
          <w:szCs w:val="24"/>
        </w:rPr>
      </w:pPr>
      <w:r w:rsidRPr="00A50CAC">
        <w:rPr>
          <w:rFonts w:cs="Times New Roman"/>
          <w:szCs w:val="24"/>
        </w:rPr>
        <w:t xml:space="preserve">Деордиева, Е.А. Нейтропения в практике детского гематолога/онколога / Е.А. Деордиева, А.Ю. Щербина // Онкогематология. – 2015. - №1. - С. 46-52 </w:t>
      </w:r>
    </w:p>
    <w:p w14:paraId="3D040D77" w14:textId="77777777" w:rsidR="00A50CAC" w:rsidRPr="00A50CAC" w:rsidRDefault="00A50CAC">
      <w:pPr>
        <w:pStyle w:val="afb"/>
        <w:numPr>
          <w:ilvl w:val="0"/>
          <w:numId w:val="10"/>
        </w:numPr>
        <w:rPr>
          <w:rFonts w:cs="Times New Roman"/>
          <w:szCs w:val="24"/>
        </w:rPr>
      </w:pPr>
      <w:r w:rsidRPr="00A50CAC">
        <w:rPr>
          <w:rFonts w:cs="Times New Roman"/>
          <w:szCs w:val="24"/>
        </w:rPr>
        <w:t>Практическое руководство по детским болезням. Под общей редакцией В.Ф. Коколиной и А.Г. Румянцева / Гематология/онкология детского возраста. Под редакцией А.Г. Румянцева и Е.В. Самочатовой // Медпрактика-М. – 2004. – С. 293-303.</w:t>
      </w:r>
    </w:p>
    <w:p w14:paraId="5F856B11" w14:textId="77777777" w:rsidR="00A50CAC" w:rsidRPr="00A50CAC" w:rsidRDefault="00A50CAC">
      <w:pPr>
        <w:pStyle w:val="afb"/>
        <w:numPr>
          <w:ilvl w:val="0"/>
          <w:numId w:val="10"/>
        </w:numPr>
        <w:rPr>
          <w:rFonts w:cs="Times New Roman"/>
          <w:szCs w:val="24"/>
          <w:lang w:val="en-US"/>
        </w:rPr>
      </w:pPr>
      <w:r w:rsidRPr="00A50CAC">
        <w:rPr>
          <w:rFonts w:cs="Times New Roman"/>
          <w:szCs w:val="24"/>
          <w:lang w:val="en-US"/>
        </w:rPr>
        <w:t xml:space="preserve">K. </w:t>
      </w:r>
      <w:proofErr w:type="spellStart"/>
      <w:r w:rsidRPr="00A50CAC">
        <w:rPr>
          <w:rFonts w:cs="Times New Roman"/>
          <w:szCs w:val="24"/>
          <w:lang w:val="en-US"/>
        </w:rPr>
        <w:t>Walkovich</w:t>
      </w:r>
      <w:proofErr w:type="spellEnd"/>
      <w:r w:rsidRPr="00A50CAC">
        <w:rPr>
          <w:rFonts w:cs="Times New Roman"/>
          <w:szCs w:val="24"/>
          <w:lang w:val="en-US"/>
        </w:rPr>
        <w:t xml:space="preserve">, L.A. Boxer / How to approach neutropenia in childhood // </w:t>
      </w:r>
      <w:proofErr w:type="spellStart"/>
      <w:r w:rsidRPr="00A50CAC">
        <w:rPr>
          <w:rFonts w:cs="Times New Roman"/>
          <w:szCs w:val="24"/>
          <w:lang w:val="en-US"/>
        </w:rPr>
        <w:t>Pediatr</w:t>
      </w:r>
      <w:proofErr w:type="spellEnd"/>
      <w:r w:rsidRPr="00A50CAC">
        <w:rPr>
          <w:rFonts w:cs="Times New Roman"/>
          <w:szCs w:val="24"/>
          <w:lang w:val="en-US"/>
        </w:rPr>
        <w:t xml:space="preserve"> Rev. </w:t>
      </w:r>
      <w:proofErr w:type="gramStart"/>
      <w:r w:rsidRPr="00A50CAC">
        <w:rPr>
          <w:rFonts w:cs="Times New Roman"/>
          <w:szCs w:val="24"/>
          <w:lang w:val="en-US"/>
        </w:rPr>
        <w:t>-  2013</w:t>
      </w:r>
      <w:proofErr w:type="gramEnd"/>
      <w:r w:rsidRPr="00A50CAC">
        <w:rPr>
          <w:rFonts w:cs="Times New Roman"/>
          <w:szCs w:val="24"/>
          <w:lang w:val="en-US"/>
        </w:rPr>
        <w:t>. – Vol.34(4) – P.173–84.</w:t>
      </w:r>
    </w:p>
    <w:p w14:paraId="1C69470A" w14:textId="77777777" w:rsidR="00A50CAC" w:rsidRPr="00592AE4" w:rsidRDefault="00A50CAC" w:rsidP="00A50CAC">
      <w:pPr>
        <w:pStyle w:val="afb"/>
        <w:numPr>
          <w:ilvl w:val="0"/>
          <w:numId w:val="10"/>
        </w:numPr>
        <w:rPr>
          <w:rFonts w:cs="Times New Roman"/>
          <w:szCs w:val="24"/>
          <w:lang w:val="en-US"/>
        </w:rPr>
      </w:pPr>
      <w:r w:rsidRPr="00A50CAC">
        <w:rPr>
          <w:rFonts w:cs="Times New Roman"/>
          <w:szCs w:val="24"/>
          <w:lang w:val="en-US"/>
        </w:rPr>
        <w:t xml:space="preserve"> </w:t>
      </w:r>
      <w:r w:rsidRPr="00FB0967">
        <w:rPr>
          <w:rFonts w:eastAsia="Times New Roman" w:cs="Times New Roman"/>
          <w:szCs w:val="24"/>
          <w:lang w:val="en-US" w:eastAsia="ru-RU"/>
        </w:rPr>
        <w:t xml:space="preserve">P.E. </w:t>
      </w:r>
      <w:hyperlink r:id="rId12" w:history="1">
        <w:proofErr w:type="spellStart"/>
        <w:r w:rsidRPr="00FB0967">
          <w:rPr>
            <w:rFonts w:eastAsia="Times New Roman" w:cs="Times New Roman"/>
            <w:szCs w:val="24"/>
            <w:shd w:val="clear" w:color="auto" w:fill="FFFFFF"/>
            <w:lang w:val="en-US" w:eastAsia="ru-RU"/>
          </w:rPr>
          <w:t>Newburger</w:t>
        </w:r>
        <w:proofErr w:type="spellEnd"/>
        <w:r w:rsidRPr="00FB0967">
          <w:rPr>
            <w:rFonts w:eastAsia="Times New Roman" w:cs="Times New Roman"/>
            <w:szCs w:val="24"/>
            <w:shd w:val="clear" w:color="auto" w:fill="FFFFFF"/>
            <w:lang w:val="en-US" w:eastAsia="ru-RU"/>
          </w:rPr>
          <w:t>. /</w:t>
        </w:r>
      </w:hyperlink>
      <w:r w:rsidRPr="00FB0967">
        <w:rPr>
          <w:rFonts w:eastAsia="Times New Roman" w:cs="Times New Roman"/>
          <w:szCs w:val="24"/>
          <w:lang w:val="en-US" w:eastAsia="ru-RU"/>
        </w:rPr>
        <w:t xml:space="preserve"> </w:t>
      </w:r>
      <w:r w:rsidRPr="00FB0967">
        <w:rPr>
          <w:rFonts w:eastAsia="Times New Roman" w:cs="Times New Roman"/>
          <w:bCs/>
          <w:kern w:val="36"/>
          <w:szCs w:val="24"/>
          <w:lang w:val="en-US" w:eastAsia="ru-RU"/>
        </w:rPr>
        <w:t xml:space="preserve">Autoimmune and other acquired </w:t>
      </w:r>
      <w:proofErr w:type="spellStart"/>
      <w:r w:rsidRPr="00FB0967">
        <w:rPr>
          <w:rFonts w:eastAsia="Times New Roman" w:cs="Times New Roman"/>
          <w:bCs/>
          <w:kern w:val="36"/>
          <w:szCs w:val="24"/>
          <w:lang w:val="en-US" w:eastAsia="ru-RU"/>
        </w:rPr>
        <w:t>neutropenias</w:t>
      </w:r>
      <w:proofErr w:type="spellEnd"/>
      <w:r w:rsidRPr="00FB0967">
        <w:rPr>
          <w:rFonts w:eastAsia="Times New Roman" w:cs="Times New Roman"/>
          <w:bCs/>
          <w:kern w:val="36"/>
          <w:szCs w:val="24"/>
          <w:lang w:val="en-US" w:eastAsia="ru-RU"/>
        </w:rPr>
        <w:t xml:space="preserve">. </w:t>
      </w:r>
      <w:hyperlink r:id="rId13" w:tooltip="Hematology. American Society of Hematology. Education Program." w:history="1">
        <w:r w:rsidRPr="00A50CAC">
          <w:rPr>
            <w:rFonts w:eastAsia="Times New Roman" w:cs="Times New Roman"/>
            <w:szCs w:val="24"/>
            <w:shd w:val="clear" w:color="auto" w:fill="FFFFFF"/>
            <w:lang w:eastAsia="ru-RU"/>
          </w:rPr>
          <w:t>// Hematology Am Soc Hematol Educ Program.</w:t>
        </w:r>
      </w:hyperlink>
      <w:r w:rsidRPr="00A50CAC">
        <w:rPr>
          <w:rFonts w:eastAsia="Times New Roman" w:cs="Times New Roman"/>
          <w:szCs w:val="24"/>
          <w:shd w:val="clear" w:color="auto" w:fill="FFFFFF"/>
          <w:lang w:eastAsia="ru-RU"/>
        </w:rPr>
        <w:t xml:space="preserve"> – 2016. – Vol.1. – Р. 38-42.</w:t>
      </w:r>
    </w:p>
    <w:p w14:paraId="0DD718A3" w14:textId="77777777" w:rsidR="00A50CAC" w:rsidRPr="00A50CAC" w:rsidRDefault="00A50CAC" w:rsidP="00A50CAC">
      <w:pPr>
        <w:pStyle w:val="afb"/>
        <w:numPr>
          <w:ilvl w:val="0"/>
          <w:numId w:val="10"/>
        </w:numPr>
        <w:rPr>
          <w:rFonts w:cs="Times New Roman"/>
          <w:szCs w:val="24"/>
        </w:rPr>
      </w:pPr>
      <w:r w:rsidRPr="00A50CAC">
        <w:rPr>
          <w:rFonts w:cs="Times New Roman"/>
          <w:szCs w:val="24"/>
        </w:rPr>
        <w:t>Практическое руководство по детским болезням. Под ред. В.Ф.Кококлиной и А.Г.Румянцева. Иммунология детского возраста. Под ред. А.Ю. Щербины и Е.Д. Пашанова. Медпрактика-М, 2006:191-197.</w:t>
      </w:r>
    </w:p>
    <w:p w14:paraId="0FD8DC11" w14:textId="77777777" w:rsidR="00A50CAC" w:rsidRPr="00E93BC5" w:rsidRDefault="00A50CAC">
      <w:pPr>
        <w:pStyle w:val="4"/>
        <w:keepNext w:val="0"/>
        <w:keepLines w:val="0"/>
        <w:numPr>
          <w:ilvl w:val="0"/>
          <w:numId w:val="10"/>
        </w:numPr>
        <w:spacing w:before="0" w:after="75"/>
        <w:contextualSpacing/>
        <w:rPr>
          <w:rFonts w:ascii="Times New Roman" w:hAnsi="Times New Roman" w:cs="Times New Roman"/>
          <w:b w:val="0"/>
          <w:i w:val="0"/>
          <w:color w:val="auto"/>
          <w:szCs w:val="24"/>
          <w:lang w:val="en-US"/>
        </w:rPr>
      </w:pPr>
      <w:r w:rsidRPr="00592AE4">
        <w:rPr>
          <w:rFonts w:ascii="Times New Roman" w:hAnsi="Times New Roman" w:cs="Times New Roman"/>
          <w:b w:val="0"/>
          <w:i w:val="0"/>
          <w:color w:val="auto"/>
          <w:szCs w:val="24"/>
          <w:lang w:val="en-US"/>
        </w:rPr>
        <w:t xml:space="preserve">Bohn, G. Severe congenital neutropenia: </w:t>
      </w:r>
      <w:r w:rsidRPr="00E93BC5">
        <w:rPr>
          <w:rFonts w:ascii="Times New Roman" w:hAnsi="Times New Roman" w:cs="Times New Roman"/>
          <w:b w:val="0"/>
          <w:i w:val="0"/>
          <w:color w:val="auto"/>
          <w:szCs w:val="24"/>
          <w:lang w:val="en-US"/>
        </w:rPr>
        <w:t xml:space="preserve">new genes explain an old disease / G. Bohn, K. </w:t>
      </w:r>
      <w:proofErr w:type="spellStart"/>
      <w:r w:rsidRPr="00E93BC5">
        <w:rPr>
          <w:rFonts w:ascii="Times New Roman" w:hAnsi="Times New Roman" w:cs="Times New Roman"/>
          <w:b w:val="0"/>
          <w:i w:val="0"/>
          <w:color w:val="auto"/>
          <w:szCs w:val="24"/>
          <w:lang w:val="en-US"/>
        </w:rPr>
        <w:t>Welte</w:t>
      </w:r>
      <w:proofErr w:type="spellEnd"/>
      <w:r w:rsidRPr="00E93BC5">
        <w:rPr>
          <w:rFonts w:ascii="Times New Roman" w:hAnsi="Times New Roman" w:cs="Times New Roman"/>
          <w:b w:val="0"/>
          <w:i w:val="0"/>
          <w:color w:val="auto"/>
          <w:szCs w:val="24"/>
          <w:lang w:val="en-US"/>
        </w:rPr>
        <w:t xml:space="preserve">, C. Klein // </w:t>
      </w:r>
      <w:proofErr w:type="spellStart"/>
      <w:r w:rsidRPr="00E93BC5">
        <w:rPr>
          <w:rFonts w:ascii="Times New Roman" w:hAnsi="Times New Roman" w:cs="Times New Roman"/>
          <w:b w:val="0"/>
          <w:i w:val="0"/>
          <w:color w:val="auto"/>
          <w:szCs w:val="24"/>
          <w:lang w:val="en-US"/>
        </w:rPr>
        <w:t>Curr</w:t>
      </w:r>
      <w:proofErr w:type="spellEnd"/>
      <w:r w:rsidRPr="00E93BC5">
        <w:rPr>
          <w:rFonts w:ascii="Times New Roman" w:hAnsi="Times New Roman" w:cs="Times New Roman"/>
          <w:b w:val="0"/>
          <w:i w:val="0"/>
          <w:color w:val="auto"/>
          <w:szCs w:val="24"/>
          <w:lang w:val="en-US"/>
        </w:rPr>
        <w:t xml:space="preserve"> </w:t>
      </w:r>
      <w:proofErr w:type="spellStart"/>
      <w:r w:rsidRPr="00E93BC5">
        <w:rPr>
          <w:rFonts w:ascii="Times New Roman" w:hAnsi="Times New Roman" w:cs="Times New Roman"/>
          <w:b w:val="0"/>
          <w:i w:val="0"/>
          <w:color w:val="auto"/>
          <w:szCs w:val="24"/>
          <w:lang w:val="en-US"/>
        </w:rPr>
        <w:t>Opin</w:t>
      </w:r>
      <w:proofErr w:type="spellEnd"/>
      <w:r w:rsidRPr="00E93BC5">
        <w:rPr>
          <w:rFonts w:ascii="Times New Roman" w:hAnsi="Times New Roman" w:cs="Times New Roman"/>
          <w:b w:val="0"/>
          <w:i w:val="0"/>
          <w:color w:val="auto"/>
          <w:szCs w:val="24"/>
          <w:lang w:val="en-US"/>
        </w:rPr>
        <w:t xml:space="preserve"> </w:t>
      </w:r>
      <w:proofErr w:type="spellStart"/>
      <w:r w:rsidRPr="00E93BC5">
        <w:rPr>
          <w:rFonts w:ascii="Times New Roman" w:hAnsi="Times New Roman" w:cs="Times New Roman"/>
          <w:b w:val="0"/>
          <w:i w:val="0"/>
          <w:color w:val="auto"/>
          <w:szCs w:val="24"/>
          <w:lang w:val="en-US"/>
        </w:rPr>
        <w:t>Rheumatol</w:t>
      </w:r>
      <w:proofErr w:type="spellEnd"/>
      <w:r w:rsidRPr="00E93BC5">
        <w:rPr>
          <w:rFonts w:ascii="Times New Roman" w:hAnsi="Times New Roman" w:cs="Times New Roman"/>
          <w:b w:val="0"/>
          <w:i w:val="0"/>
          <w:color w:val="auto"/>
          <w:szCs w:val="24"/>
          <w:lang w:val="en-US"/>
        </w:rPr>
        <w:t>. – 2007. – Vol. 19 (6). – P. 644–650.</w:t>
      </w:r>
    </w:p>
    <w:p w14:paraId="0D7F2A28" w14:textId="77777777" w:rsidR="00A50CAC" w:rsidRPr="00A50CAC" w:rsidRDefault="00A50CAC">
      <w:pPr>
        <w:pStyle w:val="4"/>
        <w:keepNext w:val="0"/>
        <w:keepLines w:val="0"/>
        <w:numPr>
          <w:ilvl w:val="0"/>
          <w:numId w:val="10"/>
        </w:numPr>
        <w:spacing w:before="0" w:after="75"/>
        <w:contextualSpacing/>
        <w:rPr>
          <w:rFonts w:ascii="Times New Roman" w:hAnsi="Times New Roman" w:cs="Times New Roman"/>
          <w:b w:val="0"/>
          <w:i w:val="0"/>
          <w:color w:val="auto"/>
          <w:szCs w:val="24"/>
          <w:lang w:val="en-US"/>
        </w:rPr>
      </w:pPr>
      <w:r w:rsidRPr="00FB0967">
        <w:rPr>
          <w:rFonts w:ascii="Times New Roman" w:hAnsi="Times New Roman" w:cs="Times New Roman"/>
          <w:b w:val="0"/>
          <w:i w:val="0"/>
          <w:color w:val="auto"/>
          <w:szCs w:val="24"/>
          <w:lang w:val="en-US"/>
        </w:rPr>
        <w:t xml:space="preserve">J. </w:t>
      </w:r>
      <w:proofErr w:type="spellStart"/>
      <w:r w:rsidRPr="00FB0967">
        <w:rPr>
          <w:rFonts w:ascii="Times New Roman" w:hAnsi="Times New Roman" w:cs="Times New Roman"/>
          <w:b w:val="0"/>
          <w:i w:val="0"/>
          <w:color w:val="auto"/>
          <w:szCs w:val="24"/>
          <w:lang w:val="en-US"/>
        </w:rPr>
        <w:t>Bux</w:t>
      </w:r>
      <w:proofErr w:type="spellEnd"/>
      <w:r w:rsidRPr="00FB0967">
        <w:rPr>
          <w:rFonts w:ascii="Times New Roman" w:hAnsi="Times New Roman" w:cs="Times New Roman"/>
          <w:b w:val="0"/>
          <w:i w:val="0"/>
          <w:color w:val="auto"/>
          <w:szCs w:val="24"/>
          <w:lang w:val="en-US"/>
        </w:rPr>
        <w:t xml:space="preserve">. / Molecular nature of antigens implicated in immune </w:t>
      </w:r>
      <w:proofErr w:type="spellStart"/>
      <w:r w:rsidRPr="00FB0967">
        <w:rPr>
          <w:rFonts w:ascii="Times New Roman" w:hAnsi="Times New Roman" w:cs="Times New Roman"/>
          <w:b w:val="0"/>
          <w:i w:val="0"/>
          <w:color w:val="auto"/>
          <w:szCs w:val="24"/>
          <w:lang w:val="en-US"/>
        </w:rPr>
        <w:t>neutropenias</w:t>
      </w:r>
      <w:proofErr w:type="spellEnd"/>
      <w:r w:rsidRPr="00FB0967">
        <w:rPr>
          <w:rFonts w:ascii="Times New Roman" w:hAnsi="Times New Roman" w:cs="Times New Roman"/>
          <w:b w:val="0"/>
          <w:i w:val="0"/>
          <w:color w:val="auto"/>
          <w:szCs w:val="24"/>
          <w:lang w:val="en-US"/>
        </w:rPr>
        <w:t xml:space="preserve">. // International Journal of Hematology. </w:t>
      </w:r>
      <w:r w:rsidRPr="00A50CAC">
        <w:rPr>
          <w:rFonts w:ascii="Times New Roman" w:hAnsi="Times New Roman" w:cs="Times New Roman"/>
          <w:b w:val="0"/>
          <w:i w:val="0"/>
          <w:color w:val="auto"/>
          <w:szCs w:val="24"/>
        </w:rPr>
        <w:t>2002. – Vol.76. – P. 399–403.</w:t>
      </w:r>
    </w:p>
    <w:p w14:paraId="6280F9ED" w14:textId="77777777" w:rsidR="00A50CAC" w:rsidRPr="00A50CAC" w:rsidRDefault="00A50CAC">
      <w:pPr>
        <w:pStyle w:val="4"/>
        <w:keepNext w:val="0"/>
        <w:keepLines w:val="0"/>
        <w:numPr>
          <w:ilvl w:val="0"/>
          <w:numId w:val="10"/>
        </w:numPr>
        <w:spacing w:before="0" w:after="75"/>
        <w:contextualSpacing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A50CAC">
        <w:rPr>
          <w:rFonts w:ascii="Times New Roman" w:hAnsi="Times New Roman" w:cs="Times New Roman"/>
          <w:b w:val="0"/>
          <w:i w:val="0"/>
          <w:color w:val="auto"/>
          <w:szCs w:val="24"/>
          <w:lang w:val="en-US"/>
        </w:rPr>
        <w:t xml:space="preserve"> </w:t>
      </w:r>
      <w:r w:rsidRPr="00A50CAC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Европейский регистр тяжёлой хронической нейтропении. Электронный ресурс. Доступ: </w:t>
      </w:r>
      <w:hyperlink r:id="rId14" w:history="1">
        <w:r w:rsidRPr="00A50CAC">
          <w:rPr>
            <w:rStyle w:val="affa"/>
            <w:rFonts w:ascii="Times New Roman" w:hAnsi="Times New Roman" w:cs="Times New Roman"/>
            <w:b w:val="0"/>
            <w:i w:val="0"/>
            <w:color w:val="auto"/>
            <w:szCs w:val="24"/>
            <w:lang w:val="en-US"/>
          </w:rPr>
          <w:t>http</w:t>
        </w:r>
        <w:r w:rsidRPr="00A50CAC">
          <w:rPr>
            <w:rStyle w:val="affa"/>
            <w:rFonts w:ascii="Times New Roman" w:hAnsi="Times New Roman" w:cs="Times New Roman"/>
            <w:b w:val="0"/>
            <w:i w:val="0"/>
            <w:color w:val="auto"/>
            <w:szCs w:val="24"/>
          </w:rPr>
          <w:t>://</w:t>
        </w:r>
        <w:r w:rsidRPr="00A50CAC">
          <w:rPr>
            <w:rStyle w:val="affa"/>
            <w:rFonts w:ascii="Times New Roman" w:hAnsi="Times New Roman" w:cs="Times New Roman"/>
            <w:b w:val="0"/>
            <w:i w:val="0"/>
            <w:color w:val="auto"/>
            <w:szCs w:val="24"/>
            <w:lang w:val="en-US"/>
          </w:rPr>
          <w:t>www</w:t>
        </w:r>
        <w:r w:rsidRPr="00A50CAC">
          <w:rPr>
            <w:rStyle w:val="affa"/>
            <w:rFonts w:ascii="Times New Roman" w:hAnsi="Times New Roman" w:cs="Times New Roman"/>
            <w:b w:val="0"/>
            <w:i w:val="0"/>
            <w:color w:val="auto"/>
            <w:szCs w:val="24"/>
          </w:rPr>
          <w:t>.</w:t>
        </w:r>
        <w:r w:rsidRPr="00A50CAC">
          <w:rPr>
            <w:rStyle w:val="affa"/>
            <w:rFonts w:ascii="Times New Roman" w:hAnsi="Times New Roman" w:cs="Times New Roman"/>
            <w:b w:val="0"/>
            <w:i w:val="0"/>
            <w:color w:val="auto"/>
            <w:szCs w:val="24"/>
            <w:lang w:val="en-US"/>
          </w:rPr>
          <w:t>severe</w:t>
        </w:r>
        <w:r w:rsidRPr="00A50CAC">
          <w:rPr>
            <w:rStyle w:val="affa"/>
            <w:rFonts w:ascii="Times New Roman" w:hAnsi="Times New Roman" w:cs="Times New Roman"/>
            <w:b w:val="0"/>
            <w:i w:val="0"/>
            <w:color w:val="auto"/>
            <w:szCs w:val="24"/>
          </w:rPr>
          <w:t>-</w:t>
        </w:r>
        <w:r w:rsidRPr="00A50CAC">
          <w:rPr>
            <w:rStyle w:val="affa"/>
            <w:rFonts w:ascii="Times New Roman" w:hAnsi="Times New Roman" w:cs="Times New Roman"/>
            <w:b w:val="0"/>
            <w:i w:val="0"/>
            <w:color w:val="auto"/>
            <w:szCs w:val="24"/>
            <w:lang w:val="en-US"/>
          </w:rPr>
          <w:t>chronic</w:t>
        </w:r>
      </w:hyperlink>
      <w:r w:rsidRPr="00A50CAC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 - </w:t>
      </w:r>
      <w:r w:rsidRPr="00A50CAC">
        <w:rPr>
          <w:rFonts w:ascii="Times New Roman" w:hAnsi="Times New Roman" w:cs="Times New Roman"/>
          <w:b w:val="0"/>
          <w:i w:val="0"/>
          <w:color w:val="auto"/>
          <w:szCs w:val="24"/>
          <w:lang w:val="en-US"/>
        </w:rPr>
        <w:t>neutropenia</w:t>
      </w:r>
      <w:r w:rsidRPr="00A50CAC">
        <w:rPr>
          <w:rFonts w:ascii="Times New Roman" w:hAnsi="Times New Roman" w:cs="Times New Roman"/>
          <w:b w:val="0"/>
          <w:i w:val="0"/>
          <w:color w:val="auto"/>
          <w:szCs w:val="24"/>
        </w:rPr>
        <w:t>.</w:t>
      </w:r>
      <w:r w:rsidRPr="00A50CAC">
        <w:rPr>
          <w:rFonts w:ascii="Times New Roman" w:hAnsi="Times New Roman" w:cs="Times New Roman"/>
          <w:b w:val="0"/>
          <w:i w:val="0"/>
          <w:color w:val="auto"/>
          <w:szCs w:val="24"/>
          <w:lang w:val="en-US"/>
        </w:rPr>
        <w:t>org</w:t>
      </w:r>
      <w:r w:rsidRPr="00A50CAC">
        <w:rPr>
          <w:rFonts w:ascii="Times New Roman" w:hAnsi="Times New Roman" w:cs="Times New Roman"/>
          <w:b w:val="0"/>
          <w:i w:val="0"/>
          <w:color w:val="auto"/>
          <w:szCs w:val="24"/>
        </w:rPr>
        <w:t>/</w:t>
      </w:r>
      <w:r w:rsidRPr="00A50CAC">
        <w:rPr>
          <w:rFonts w:ascii="Times New Roman" w:hAnsi="Times New Roman" w:cs="Times New Roman"/>
          <w:b w:val="0"/>
          <w:i w:val="0"/>
          <w:color w:val="auto"/>
          <w:szCs w:val="24"/>
          <w:lang w:val="en-US"/>
        </w:rPr>
        <w:t>forms</w:t>
      </w:r>
      <w:r w:rsidRPr="00A50CAC">
        <w:rPr>
          <w:rFonts w:ascii="Times New Roman" w:hAnsi="Times New Roman" w:cs="Times New Roman"/>
          <w:b w:val="0"/>
          <w:i w:val="0"/>
          <w:color w:val="auto"/>
          <w:szCs w:val="24"/>
        </w:rPr>
        <w:t>/</w:t>
      </w:r>
      <w:proofErr w:type="spellStart"/>
      <w:r w:rsidRPr="00A50CAC">
        <w:rPr>
          <w:rFonts w:ascii="Times New Roman" w:hAnsi="Times New Roman" w:cs="Times New Roman"/>
          <w:b w:val="0"/>
          <w:i w:val="0"/>
          <w:color w:val="auto"/>
          <w:szCs w:val="24"/>
          <w:lang w:val="en-US"/>
        </w:rPr>
        <w:t>Europ</w:t>
      </w:r>
      <w:proofErr w:type="spellEnd"/>
      <w:r w:rsidRPr="00A50CAC">
        <w:rPr>
          <w:rFonts w:ascii="Times New Roman" w:hAnsi="Times New Roman" w:cs="Times New Roman"/>
          <w:b w:val="0"/>
          <w:i w:val="0"/>
          <w:color w:val="auto"/>
          <w:szCs w:val="24"/>
        </w:rPr>
        <w:t>_</w:t>
      </w:r>
      <w:proofErr w:type="spellStart"/>
      <w:r w:rsidRPr="00A50CAC">
        <w:rPr>
          <w:rFonts w:ascii="Times New Roman" w:hAnsi="Times New Roman" w:cs="Times New Roman"/>
          <w:b w:val="0"/>
          <w:i w:val="0"/>
          <w:color w:val="auto"/>
          <w:szCs w:val="24"/>
          <w:lang w:val="en-US"/>
        </w:rPr>
        <w:t>Prot</w:t>
      </w:r>
      <w:proofErr w:type="spellEnd"/>
      <w:r w:rsidRPr="00A50CAC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. </w:t>
      </w:r>
      <w:r w:rsidRPr="00A50CAC">
        <w:rPr>
          <w:rFonts w:ascii="Times New Roman" w:hAnsi="Times New Roman" w:cs="Times New Roman"/>
          <w:b w:val="0"/>
          <w:i w:val="0"/>
          <w:color w:val="auto"/>
          <w:szCs w:val="24"/>
          <w:lang w:val="en-US"/>
        </w:rPr>
        <w:t>pdf</w:t>
      </w:r>
      <w:r w:rsidRPr="00A50CAC">
        <w:rPr>
          <w:rFonts w:ascii="Times New Roman" w:hAnsi="Times New Roman" w:cs="Times New Roman"/>
          <w:b w:val="0"/>
          <w:i w:val="0"/>
          <w:color w:val="auto"/>
          <w:szCs w:val="24"/>
        </w:rPr>
        <w:t xml:space="preserve"> </w:t>
      </w:r>
    </w:p>
    <w:p w14:paraId="0900D82F" w14:textId="77777777" w:rsidR="00A50CAC" w:rsidRPr="00A50CAC" w:rsidRDefault="00A50CAC">
      <w:pPr>
        <w:pStyle w:val="4"/>
        <w:keepNext w:val="0"/>
        <w:keepLines w:val="0"/>
        <w:numPr>
          <w:ilvl w:val="0"/>
          <w:numId w:val="10"/>
        </w:numPr>
        <w:spacing w:before="0" w:after="75"/>
        <w:contextualSpacing/>
        <w:rPr>
          <w:rFonts w:ascii="Times New Roman" w:hAnsi="Times New Roman" w:cs="Times New Roman"/>
          <w:b w:val="0"/>
          <w:i w:val="0"/>
          <w:color w:val="auto"/>
          <w:szCs w:val="24"/>
        </w:rPr>
      </w:pPr>
      <w:r w:rsidRPr="00A50CAC">
        <w:rPr>
          <w:rFonts w:ascii="Times New Roman" w:hAnsi="Times New Roman" w:cs="Times New Roman"/>
          <w:b w:val="0"/>
          <w:i w:val="0"/>
          <w:color w:val="auto"/>
          <w:szCs w:val="24"/>
        </w:rPr>
        <w:t>Стратегия медико-психолого-социальной реабилитации детей с гематологическими и онкологическими заболеваниями. / Н.Н. Володин, В.Н. Касаткин, Г.Я. Цейтлин и др. // Онкогематология. – 2015 – Т.1 – С. 7-15</w:t>
      </w:r>
    </w:p>
    <w:p w14:paraId="007249D0" w14:textId="77777777" w:rsidR="00A50CAC" w:rsidRPr="00A50CAC" w:rsidRDefault="00A50CAC">
      <w:pPr>
        <w:pStyle w:val="afb"/>
        <w:numPr>
          <w:ilvl w:val="0"/>
          <w:numId w:val="10"/>
        </w:numPr>
        <w:rPr>
          <w:rFonts w:cs="Times New Roman"/>
          <w:szCs w:val="24"/>
          <w:lang w:val="en-US"/>
        </w:rPr>
      </w:pPr>
      <w:r w:rsidRPr="00A50CAC">
        <w:rPr>
          <w:rFonts w:cs="Times New Roman"/>
          <w:szCs w:val="24"/>
          <w:lang w:val="en-US"/>
        </w:rPr>
        <w:t xml:space="preserve">Weber D.J. Immunization of immunocompromised persons. / Weber D.J., </w:t>
      </w:r>
      <w:proofErr w:type="spellStart"/>
      <w:r w:rsidRPr="00A50CAC">
        <w:rPr>
          <w:rFonts w:cs="Times New Roman"/>
          <w:szCs w:val="24"/>
          <w:lang w:val="en-US"/>
        </w:rPr>
        <w:t>Rutala</w:t>
      </w:r>
      <w:proofErr w:type="spellEnd"/>
      <w:r w:rsidRPr="00A50CAC">
        <w:rPr>
          <w:rFonts w:cs="Times New Roman"/>
          <w:szCs w:val="24"/>
          <w:lang w:val="en-US"/>
        </w:rPr>
        <w:t xml:space="preserve"> W.A. // Immunol Allergy Clin North Am 2003/ - Vol. 23(4) – P. 605–34</w:t>
      </w:r>
    </w:p>
    <w:p w14:paraId="3B864FA9" w14:textId="77777777" w:rsidR="00A50CAC" w:rsidRPr="00A50CAC" w:rsidRDefault="00A50CAC">
      <w:pPr>
        <w:pStyle w:val="afb"/>
        <w:numPr>
          <w:ilvl w:val="0"/>
          <w:numId w:val="10"/>
        </w:numPr>
        <w:rPr>
          <w:rFonts w:cs="Times New Roman"/>
          <w:szCs w:val="24"/>
        </w:rPr>
      </w:pPr>
      <w:r w:rsidRPr="00A50CAC">
        <w:rPr>
          <w:rFonts w:cs="Times New Roman"/>
          <w:szCs w:val="24"/>
          <w:lang w:val="en-US"/>
        </w:rPr>
        <w:t xml:space="preserve">Centers for Disease Control and Prevention. General Recommendations on Immunization. Recommendations of the Advisory Committee on Immunization Practices (ACIP). </w:t>
      </w:r>
      <w:r w:rsidRPr="00A50CAC">
        <w:rPr>
          <w:rFonts w:cs="Times New Roman"/>
          <w:szCs w:val="24"/>
        </w:rPr>
        <w:t>MMWR Morb Mortal Wkly Rep 2011;60(RR-02):1–61</w:t>
      </w:r>
    </w:p>
    <w:p w14:paraId="2AAAC87C" w14:textId="77777777" w:rsidR="00A50CAC" w:rsidRPr="00A50CAC" w:rsidRDefault="00A50CAC" w:rsidP="00A50CAC">
      <w:pPr>
        <w:pStyle w:val="afb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jc w:val="left"/>
        <w:rPr>
          <w:rFonts w:cs="Times New Roman"/>
          <w:szCs w:val="24"/>
          <w:lang w:val="en-US"/>
        </w:rPr>
      </w:pPr>
      <w:r w:rsidRPr="00A50CAC">
        <w:rPr>
          <w:rFonts w:cs="Times New Roman"/>
          <w:szCs w:val="24"/>
          <w:lang w:val="en-US"/>
        </w:rPr>
        <w:t xml:space="preserve">Frequency, natural course, and outcome of neonatal neutropenia/ A. Funke, R. Berner, B. </w:t>
      </w:r>
      <w:proofErr w:type="spellStart"/>
      <w:r w:rsidRPr="00A50CAC">
        <w:rPr>
          <w:rFonts w:cs="Times New Roman"/>
          <w:szCs w:val="24"/>
          <w:lang w:val="en-US"/>
        </w:rPr>
        <w:t>Traichel</w:t>
      </w:r>
      <w:proofErr w:type="spellEnd"/>
      <w:r w:rsidRPr="00A50CAC">
        <w:rPr>
          <w:rFonts w:cs="Times New Roman"/>
          <w:szCs w:val="24"/>
          <w:lang w:val="en-US"/>
        </w:rPr>
        <w:t xml:space="preserve"> at al // Pediatrics</w:t>
      </w:r>
      <w:proofErr w:type="gramStart"/>
      <w:r w:rsidRPr="00A50CAC">
        <w:rPr>
          <w:rFonts w:cs="Times New Roman"/>
          <w:szCs w:val="24"/>
          <w:lang w:val="en-US"/>
        </w:rPr>
        <w:t>.-</w:t>
      </w:r>
      <w:proofErr w:type="gramEnd"/>
      <w:r w:rsidRPr="00A50CAC">
        <w:rPr>
          <w:rFonts w:cs="Times New Roman"/>
          <w:szCs w:val="24"/>
          <w:lang w:val="en-US"/>
        </w:rPr>
        <w:t xml:space="preserve"> 2000. – Vol. 106(1). – P. 45–51. </w:t>
      </w:r>
    </w:p>
    <w:p w14:paraId="48D4F7BB" w14:textId="77706370" w:rsidR="003A5E1E" w:rsidRPr="005D342E" w:rsidRDefault="003A5E1E" w:rsidP="00A50CAC">
      <w:pPr>
        <w:pStyle w:val="afb"/>
        <w:ind w:left="1004" w:firstLine="0"/>
        <w:rPr>
          <w:rFonts w:cs="Times New Roman"/>
          <w:szCs w:val="24"/>
        </w:rPr>
      </w:pPr>
    </w:p>
    <w:p w14:paraId="7F42F4CE" w14:textId="3FEF9A44" w:rsidR="000414F6" w:rsidRDefault="00CB71DA" w:rsidP="00A50CAC">
      <w:pPr>
        <w:pStyle w:val="CustomContentNormal"/>
        <w:jc w:val="both"/>
      </w:pPr>
      <w:bookmarkStart w:id="45" w:name="__RefHeading___doc_a1"/>
      <w:bookmarkStart w:id="46" w:name="_Toc416188477"/>
      <w:r>
        <w:t>Приложение А1. Состав рабочей группы</w:t>
      </w:r>
      <w:bookmarkEnd w:id="45"/>
      <w:bookmarkEnd w:id="46"/>
    </w:p>
    <w:p w14:paraId="165B54A9" w14:textId="77777777" w:rsidR="0033759D" w:rsidRPr="003908FE" w:rsidRDefault="0033759D" w:rsidP="0033759D">
      <w:pPr>
        <w:pStyle w:val="afb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Деордиева Екатерина Анатольевна </w:t>
      </w:r>
      <w:r>
        <w:t xml:space="preserve">- кандидат медицинских наук, член </w:t>
      </w:r>
      <w:r w:rsidRPr="00475B3F">
        <w:t xml:space="preserve">Национального общества </w:t>
      </w:r>
      <w:r>
        <w:t xml:space="preserve">экспертов в области первичных иммунодефицитов, член </w:t>
      </w:r>
      <w:r w:rsidRPr="00475B3F">
        <w:t>Национального общества детских гематологов и онкологов</w:t>
      </w:r>
      <w:r>
        <w:t xml:space="preserve">, член международного регистра </w:t>
      </w:r>
      <w:r>
        <w:rPr>
          <w:lang w:val="en-US"/>
        </w:rPr>
        <w:t>SCNIR</w:t>
      </w:r>
      <w:r>
        <w:t>.</w:t>
      </w:r>
    </w:p>
    <w:p w14:paraId="48CB8D7E" w14:textId="77777777" w:rsidR="0033759D" w:rsidRPr="008807CC" w:rsidRDefault="0033759D" w:rsidP="0033759D">
      <w:pPr>
        <w:pStyle w:val="afb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8807CC">
        <w:rPr>
          <w:b/>
        </w:rPr>
        <w:t xml:space="preserve">Румянцев Александр Григорьевич - </w:t>
      </w:r>
      <w:r>
        <w:t>доктор медицинских наук, профессор</w:t>
      </w:r>
      <w:r w:rsidRPr="00475B3F">
        <w:t>,</w:t>
      </w:r>
      <w:r>
        <w:t xml:space="preserve"> академик РАН, председатель правления Национальной ассоциации</w:t>
      </w:r>
      <w:r w:rsidRPr="00475B3F">
        <w:t xml:space="preserve"> </w:t>
      </w:r>
      <w:r>
        <w:t xml:space="preserve">экспертов в области первичных иммунодефицитов, президент Национального общества </w:t>
      </w:r>
      <w:r w:rsidRPr="00475B3F">
        <w:t>детских гематологов и онкологов</w:t>
      </w:r>
      <w:r>
        <w:t>, член Европейского общества гематологов.</w:t>
      </w:r>
    </w:p>
    <w:p w14:paraId="43FFFA28" w14:textId="77777777" w:rsidR="0033759D" w:rsidRDefault="0033759D" w:rsidP="0033759D">
      <w:pPr>
        <w:pStyle w:val="afb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</w:pPr>
      <w:r w:rsidRPr="008807CC">
        <w:rPr>
          <w:b/>
        </w:rPr>
        <w:t>Щербина Анна Юрьевна</w:t>
      </w:r>
      <w:r>
        <w:t xml:space="preserve"> - доктор медицинских наук, профессор РАН, исполнительный директор Национальной ассоциации</w:t>
      </w:r>
      <w:r w:rsidRPr="00475B3F">
        <w:t xml:space="preserve"> </w:t>
      </w:r>
      <w:r>
        <w:t xml:space="preserve">экспертов в области первичных иммунодефицитов, член </w:t>
      </w:r>
      <w:r w:rsidRPr="00475B3F">
        <w:t>Национального общества детских гематологов и онкологов</w:t>
      </w:r>
      <w:r>
        <w:t>, член Европейского общества иммунодефицитов.</w:t>
      </w:r>
    </w:p>
    <w:p w14:paraId="4C4C12B1" w14:textId="77777777" w:rsidR="00B104EF" w:rsidRDefault="00B104EF" w:rsidP="00AF3168"/>
    <w:p w14:paraId="23E1210E" w14:textId="77777777" w:rsidR="0033759D" w:rsidRPr="006A7763" w:rsidRDefault="0033759D" w:rsidP="0033759D">
      <w:pPr>
        <w:autoSpaceDE w:val="0"/>
        <w:autoSpaceDN w:val="0"/>
        <w:adjustRightInd w:val="0"/>
        <w:contextualSpacing/>
        <w:rPr>
          <w:rFonts w:eastAsia="BookmanC-Light"/>
          <w:b/>
          <w:color w:val="231F20"/>
          <w:lang w:eastAsia="ru-RU"/>
        </w:rPr>
      </w:pPr>
      <w:r w:rsidRPr="006A7763">
        <w:rPr>
          <w:rStyle w:val="aff8"/>
          <w:b w:val="0"/>
          <w:color w:val="000000"/>
          <w:shd w:val="clear" w:color="auto" w:fill="FFFFFF"/>
        </w:rPr>
        <w:t>Все члены Рабочей группы подтвердили отсутствие финансовой поддержки/конфликта интересов</w:t>
      </w:r>
      <w:r>
        <w:rPr>
          <w:rStyle w:val="aff8"/>
          <w:b w:val="0"/>
          <w:color w:val="000000"/>
          <w:shd w:val="clear" w:color="auto" w:fill="FFFFFF"/>
        </w:rPr>
        <w:t>.</w:t>
      </w:r>
    </w:p>
    <w:p w14:paraId="7CEC0E9C" w14:textId="77777777" w:rsidR="000414F6" w:rsidRDefault="00CB71DA" w:rsidP="00172112">
      <w:pPr>
        <w:pStyle w:val="CustomContentNormal"/>
      </w:pPr>
      <w:r>
        <w:br w:type="page"/>
      </w:r>
      <w:bookmarkStart w:id="47" w:name="__RefHeading___doc_a2"/>
      <w:bookmarkStart w:id="48" w:name="_Toc416188478"/>
      <w:r>
        <w:t>Приложение А2. Методология разработки клинических рекомендаций</w:t>
      </w:r>
      <w:bookmarkEnd w:id="47"/>
      <w:bookmarkEnd w:id="48"/>
    </w:p>
    <w:p w14:paraId="57FC9B44" w14:textId="77777777" w:rsidR="005D02DF" w:rsidRPr="00F959ED" w:rsidRDefault="005D02DF" w:rsidP="005D02DF">
      <w:pPr>
        <w:suppressAutoHyphens/>
        <w:divId w:val="1333020968"/>
        <w:rPr>
          <w:rFonts w:eastAsia="Times New Roman" w:cs="Times New Roman"/>
          <w:b/>
          <w:szCs w:val="24"/>
          <w:lang w:eastAsia="ru-RU"/>
        </w:rPr>
      </w:pPr>
      <w:r w:rsidRPr="00F959ED">
        <w:rPr>
          <w:rFonts w:eastAsia="Times New Roman" w:cs="Times New Roman"/>
          <w:b/>
          <w:szCs w:val="24"/>
          <w:lang w:eastAsia="ru-RU"/>
        </w:rPr>
        <w:t>Целевая аудитория данных клинических рекомендаций:</w:t>
      </w:r>
    </w:p>
    <w:p w14:paraId="10DD56C6" w14:textId="77777777" w:rsidR="005D02DF" w:rsidRPr="004C2EF4" w:rsidRDefault="005D02DF" w:rsidP="005D02DF">
      <w:pPr>
        <w:suppressAutoHyphens/>
        <w:divId w:val="1333020968"/>
        <w:rPr>
          <w:rFonts w:eastAsia="Times New Roman" w:cs="Times New Roman"/>
          <w:szCs w:val="24"/>
          <w:lang w:eastAsia="ru-RU"/>
        </w:rPr>
      </w:pPr>
      <w:r w:rsidRPr="004C2EF4">
        <w:rPr>
          <w:rFonts w:eastAsia="Times New Roman" w:cs="Times New Roman"/>
          <w:szCs w:val="24"/>
          <w:lang w:eastAsia="ru-RU"/>
        </w:rPr>
        <w:t xml:space="preserve">1. </w:t>
      </w:r>
      <w:r>
        <w:rPr>
          <w:rFonts w:eastAsia="Times New Roman" w:cs="Times New Roman"/>
          <w:szCs w:val="24"/>
          <w:lang w:eastAsia="ru-RU"/>
        </w:rPr>
        <w:t>врач-гематолог</w:t>
      </w:r>
      <w:r w:rsidRPr="004C2EF4">
        <w:rPr>
          <w:rFonts w:eastAsia="Times New Roman" w:cs="Times New Roman"/>
          <w:szCs w:val="24"/>
          <w:lang w:eastAsia="ru-RU"/>
        </w:rPr>
        <w:t xml:space="preserve"> </w:t>
      </w:r>
    </w:p>
    <w:p w14:paraId="16569FF5" w14:textId="77777777" w:rsidR="005D02DF" w:rsidRPr="004C2EF4" w:rsidRDefault="005D02DF" w:rsidP="005D02DF">
      <w:pPr>
        <w:suppressAutoHyphens/>
        <w:divId w:val="1333020968"/>
        <w:rPr>
          <w:rFonts w:eastAsia="Times New Roman" w:cs="Times New Roman"/>
          <w:szCs w:val="24"/>
          <w:lang w:eastAsia="ru-RU"/>
        </w:rPr>
      </w:pPr>
      <w:r w:rsidRPr="004C2EF4">
        <w:rPr>
          <w:rFonts w:eastAsia="Times New Roman" w:cs="Times New Roman"/>
          <w:szCs w:val="24"/>
          <w:lang w:eastAsia="ru-RU"/>
        </w:rPr>
        <w:t xml:space="preserve">2. </w:t>
      </w:r>
      <w:r>
        <w:rPr>
          <w:rFonts w:eastAsia="Times New Roman" w:cs="Times New Roman"/>
          <w:szCs w:val="24"/>
          <w:lang w:eastAsia="ru-RU"/>
        </w:rPr>
        <w:t xml:space="preserve">врач аллерголог-иммунолог </w:t>
      </w:r>
    </w:p>
    <w:p w14:paraId="14432C0F" w14:textId="77777777" w:rsidR="005D02DF" w:rsidRPr="004C2EF4" w:rsidRDefault="005D02DF" w:rsidP="005D02DF">
      <w:pPr>
        <w:suppressAutoHyphens/>
        <w:divId w:val="1333020968"/>
        <w:rPr>
          <w:rFonts w:eastAsia="Times New Roman" w:cs="Times New Roman"/>
          <w:szCs w:val="24"/>
          <w:lang w:eastAsia="ru-RU"/>
        </w:rPr>
      </w:pPr>
      <w:r w:rsidRPr="004C2EF4">
        <w:rPr>
          <w:rFonts w:eastAsia="Times New Roman" w:cs="Times New Roman"/>
          <w:szCs w:val="24"/>
          <w:lang w:eastAsia="ru-RU"/>
        </w:rPr>
        <w:t xml:space="preserve">3. </w:t>
      </w:r>
      <w:r>
        <w:rPr>
          <w:rFonts w:eastAsia="Times New Roman" w:cs="Times New Roman"/>
          <w:szCs w:val="24"/>
          <w:lang w:eastAsia="ru-RU"/>
        </w:rPr>
        <w:t xml:space="preserve">врач –педиатр </w:t>
      </w:r>
    </w:p>
    <w:p w14:paraId="7DB23586" w14:textId="6F9686B1" w:rsidR="005D02DF" w:rsidRPr="005D02DF" w:rsidRDefault="005D02DF" w:rsidP="005D02DF">
      <w:pPr>
        <w:pStyle w:val="afb"/>
        <w:suppressAutoHyphens/>
        <w:ind w:left="709" w:firstLine="0"/>
        <w:divId w:val="1333020968"/>
        <w:rPr>
          <w:rFonts w:eastAsia="Times New Roman" w:cs="Times New Roman"/>
          <w:szCs w:val="24"/>
          <w:lang w:eastAsia="ru-RU"/>
        </w:rPr>
      </w:pPr>
      <w:r w:rsidRPr="004C2EF4">
        <w:rPr>
          <w:rFonts w:eastAsia="Times New Roman" w:cs="Times New Roman"/>
          <w:szCs w:val="24"/>
          <w:lang w:eastAsia="ru-RU"/>
        </w:rPr>
        <w:t>4.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D02DF">
        <w:rPr>
          <w:rFonts w:eastAsia="Times New Roman" w:cs="Times New Roman"/>
          <w:szCs w:val="24"/>
          <w:lang w:eastAsia="ru-RU"/>
        </w:rPr>
        <w:t>Врач общей практики (семейный врач)</w:t>
      </w:r>
    </w:p>
    <w:p w14:paraId="484100CE" w14:textId="77777777" w:rsidR="005D02DF" w:rsidRPr="009E3B81" w:rsidRDefault="005D02DF" w:rsidP="005D02DF">
      <w:pPr>
        <w:suppressAutoHyphens/>
        <w:rPr>
          <w:rFonts w:eastAsia="Times New Roman" w:cs="Times New Roman"/>
          <w:szCs w:val="24"/>
          <w:lang w:eastAsia="ru-RU"/>
        </w:rPr>
      </w:pPr>
      <w:r w:rsidRPr="00F959ED">
        <w:rPr>
          <w:rFonts w:eastAsia="Times New Roman" w:cs="Times New Roman"/>
          <w:b/>
          <w:szCs w:val="24"/>
          <w:lang w:eastAsia="ru-RU"/>
        </w:rPr>
        <w:t>Таблица П1</w:t>
      </w:r>
      <w:r>
        <w:rPr>
          <w:rFonts w:eastAsia="Times New Roman" w:cs="Times New Roman"/>
          <w:szCs w:val="24"/>
          <w:lang w:eastAsia="ru-RU"/>
        </w:rPr>
        <w:t xml:space="preserve"> – Уровни достоверности доказательств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8096"/>
      </w:tblGrid>
      <w:tr w:rsidR="005D02DF" w:rsidRPr="009E3B81" w14:paraId="678AC364" w14:textId="77777777" w:rsidTr="005D02DF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B4C8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eastAsia="ru-RU"/>
              </w:rPr>
              <w:t>Уровень достоверности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1D3F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eastAsia="ru-RU"/>
              </w:rPr>
              <w:t>Источник доказательств</w:t>
            </w:r>
          </w:p>
        </w:tc>
      </w:tr>
      <w:tr w:rsidR="005D02DF" w:rsidRPr="009E3B81" w14:paraId="140EC6B0" w14:textId="77777777" w:rsidTr="005D02DF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FF0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val="en-US" w:eastAsia="ru-RU"/>
              </w:rPr>
              <w:t>I</w:t>
            </w:r>
            <w:r w:rsidRPr="00F4119D">
              <w:rPr>
                <w:rFonts w:cs="Times New Roman"/>
                <w:b/>
                <w:szCs w:val="24"/>
                <w:lang w:eastAsia="ru-RU"/>
              </w:rPr>
              <w:t xml:space="preserve"> (1)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E2BDC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Проспективные рандомизированные контролируемые исследования</w:t>
            </w:r>
          </w:p>
          <w:p w14:paraId="5BD5704F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Достаточное количество исследований с достаточной мощностью, с участием большого количества пациентов и получением большого количества данных</w:t>
            </w:r>
          </w:p>
          <w:p w14:paraId="26427B4A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Крупные мета-анализы</w:t>
            </w:r>
          </w:p>
          <w:p w14:paraId="5F8091A2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Как минимум одно хорошо организованное рандомизированное контролируемое исследование</w:t>
            </w:r>
          </w:p>
          <w:p w14:paraId="625FE631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Репрезентативная выборка пациентов</w:t>
            </w:r>
          </w:p>
        </w:tc>
      </w:tr>
      <w:tr w:rsidR="005D02DF" w:rsidRPr="009E3B81" w14:paraId="6B240B8F" w14:textId="77777777" w:rsidTr="005D02DF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FC19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val="en-US" w:eastAsia="ru-RU"/>
              </w:rPr>
              <w:t>II</w:t>
            </w:r>
            <w:r w:rsidRPr="00F4119D">
              <w:rPr>
                <w:rFonts w:cs="Times New Roman"/>
                <w:b/>
                <w:szCs w:val="24"/>
                <w:lang w:eastAsia="ru-RU"/>
              </w:rPr>
              <w:t xml:space="preserve"> (2)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BFA5D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Проспективные с рандомизацией или без исследования с ограниченным количеством данных</w:t>
            </w:r>
          </w:p>
          <w:p w14:paraId="1A608CDE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Несколько исследований с небольшим количеством пациентов</w:t>
            </w:r>
          </w:p>
          <w:p w14:paraId="0508D447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Хорошо организованное проспективное исследование когорты</w:t>
            </w:r>
          </w:p>
          <w:p w14:paraId="3EC4610A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Мета-анализы ограничены, но проведены на хорошем уровне</w:t>
            </w:r>
          </w:p>
          <w:p w14:paraId="0ECB8DC9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Результаты не презентативны в отношении целевой популяции</w:t>
            </w:r>
          </w:p>
          <w:p w14:paraId="320B00A2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FF0000"/>
                <w:szCs w:val="24"/>
                <w:lang w:eastAsia="ru-RU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Хорошо организованные исследования «случай-контроль»</w:t>
            </w:r>
          </w:p>
        </w:tc>
      </w:tr>
      <w:tr w:rsidR="005D02DF" w:rsidRPr="009E3B81" w14:paraId="3A2877DA" w14:textId="77777777" w:rsidTr="005D02DF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5C71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val="en-US" w:eastAsia="ru-RU"/>
              </w:rPr>
              <w:t>III</w:t>
            </w:r>
            <w:r w:rsidRPr="00F4119D">
              <w:rPr>
                <w:rFonts w:cs="Times New Roman"/>
                <w:b/>
                <w:szCs w:val="24"/>
                <w:lang w:eastAsia="ru-RU"/>
              </w:rPr>
              <w:t xml:space="preserve"> (3)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3FAF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Нерандомизированные контролируемые исследования</w:t>
            </w:r>
          </w:p>
          <w:p w14:paraId="433ECDE1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Исследования с недостаточным контролем</w:t>
            </w:r>
          </w:p>
          <w:p w14:paraId="5B6CF825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Рандомизированные клинические исследования с как минимум 1 значительной или как минимум 3 незначительными методологическими ошибками</w:t>
            </w:r>
          </w:p>
          <w:p w14:paraId="7E788CB6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Ретроспективные или наблюдательные исследования</w:t>
            </w:r>
          </w:p>
          <w:p w14:paraId="71BB2A2F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Серия клинических наблюдений</w:t>
            </w:r>
          </w:p>
          <w:p w14:paraId="344E47E2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 xml:space="preserve">Противоречивые данные, не позволяющие сформировать окончательную рекомендацию </w:t>
            </w:r>
          </w:p>
        </w:tc>
      </w:tr>
      <w:tr w:rsidR="005D02DF" w:rsidRPr="009E3B81" w14:paraId="6FC8B44C" w14:textId="77777777" w:rsidTr="005D02DF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BC5D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val="en-US" w:eastAsia="ru-RU"/>
              </w:rPr>
              <w:t>IV</w:t>
            </w:r>
            <w:r w:rsidRPr="00F4119D">
              <w:rPr>
                <w:rFonts w:cs="Times New Roman"/>
                <w:b/>
                <w:szCs w:val="24"/>
                <w:lang w:eastAsia="ru-RU"/>
              </w:rPr>
              <w:t xml:space="preserve"> (4)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1148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 xml:space="preserve">Мнение эксперта/данные из отчета экспертной комиссии, экспериментально подтвержденные и теоретически обоснованные </w:t>
            </w:r>
          </w:p>
        </w:tc>
      </w:tr>
    </w:tbl>
    <w:p w14:paraId="01B9A9D8" w14:textId="77777777" w:rsidR="005D02DF" w:rsidRDefault="005D02DF" w:rsidP="005D02DF">
      <w:pPr>
        <w:pStyle w:val="desc"/>
        <w:autoSpaceDE w:val="0"/>
        <w:autoSpaceDN w:val="0"/>
        <w:adjustRightInd w:val="0"/>
        <w:spacing w:beforeAutospacing="0" w:afterAutospacing="0" w:line="360" w:lineRule="auto"/>
        <w:ind w:firstLine="0"/>
        <w:rPr>
          <w:b/>
        </w:rPr>
      </w:pPr>
    </w:p>
    <w:p w14:paraId="4AB57C0A" w14:textId="77777777" w:rsidR="005D02DF" w:rsidRPr="00F4119D" w:rsidRDefault="005D02DF" w:rsidP="005D02DF">
      <w:pPr>
        <w:pStyle w:val="desc"/>
        <w:autoSpaceDE w:val="0"/>
        <w:autoSpaceDN w:val="0"/>
        <w:adjustRightInd w:val="0"/>
        <w:spacing w:beforeAutospacing="0" w:afterAutospacing="0" w:line="360" w:lineRule="auto"/>
      </w:pPr>
      <w:r w:rsidRPr="00F959ED">
        <w:rPr>
          <w:b/>
        </w:rPr>
        <w:t>Таблица П2</w:t>
      </w:r>
      <w:r>
        <w:t xml:space="preserve"> – Уровни убедительности рекомендаций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3795"/>
        <w:gridCol w:w="4164"/>
      </w:tblGrid>
      <w:tr w:rsidR="005D02DF" w:rsidRPr="00F4119D" w14:paraId="29BFF9CC" w14:textId="77777777" w:rsidTr="005D02DF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6ACC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eastAsia="ru-RU"/>
              </w:rPr>
              <w:t>Уровень убедительности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D273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eastAsia="ru-RU"/>
              </w:rPr>
              <w:t>Описание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6469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eastAsia="ru-RU"/>
              </w:rPr>
              <w:t>Расшифровка</w:t>
            </w:r>
          </w:p>
        </w:tc>
      </w:tr>
      <w:tr w:rsidR="005D02DF" w:rsidRPr="00F4119D" w14:paraId="41383C4A" w14:textId="77777777" w:rsidTr="005D02DF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BEEE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val="en-US" w:eastAsia="ru-RU"/>
              </w:rPr>
              <w:t>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96AA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 xml:space="preserve">Рекомендация основана на высоком уровне доказательности (как минимум 1 убедительная публикация </w:t>
            </w:r>
            <w:r w:rsidRPr="00F4119D">
              <w:rPr>
                <w:rFonts w:cs="Times New Roman"/>
                <w:szCs w:val="24"/>
                <w:lang w:val="en-US" w:eastAsia="ru-RU"/>
              </w:rPr>
              <w:t>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 уровня доказательности, показывающая значительное превосходство пользы над риском)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C84D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Метод/терапия первой линии; либо в сочетании со стандартной методикой/терапией</w:t>
            </w:r>
          </w:p>
        </w:tc>
      </w:tr>
      <w:tr w:rsidR="005D02DF" w:rsidRPr="00F4119D" w14:paraId="14EF93BC" w14:textId="77777777" w:rsidTr="005D02DF">
        <w:trPr>
          <w:trHeight w:val="41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C8B6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val="en-US" w:eastAsia="ru-RU"/>
              </w:rPr>
              <w:t>B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C22F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 xml:space="preserve">Рекомендация основана на среднем уровне доказательности (как минимум 1 убедительная публикация </w:t>
            </w:r>
            <w:r w:rsidRPr="00F4119D">
              <w:rPr>
                <w:rFonts w:cs="Times New Roman"/>
                <w:szCs w:val="24"/>
                <w:lang w:val="en-US" w:eastAsia="ru-RU"/>
              </w:rPr>
              <w:t>II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 уровня доказательности, показывающая значительное превосходство пользы над риском)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7DA3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Метод/терапия второй линии; либо при отказе, противопоказании, или неэффективности стандартной методики/терапии. Рекомендуется мониторирование побочных явлений</w:t>
            </w:r>
          </w:p>
        </w:tc>
      </w:tr>
      <w:tr w:rsidR="005D02DF" w:rsidRPr="00F4119D" w14:paraId="58E8DF3A" w14:textId="77777777" w:rsidTr="005D02DF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4BA5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val="en-US" w:eastAsia="ru-RU"/>
              </w:rPr>
              <w:t>C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C333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 xml:space="preserve">Рекомендация основана на слабом уровне доказательности (но как минимум 1 убедительная публикация </w:t>
            </w:r>
            <w:r w:rsidRPr="00F4119D">
              <w:rPr>
                <w:rFonts w:cs="Times New Roman"/>
                <w:szCs w:val="24"/>
                <w:lang w:val="en-US" w:eastAsia="ru-RU"/>
              </w:rPr>
              <w:t>III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 уровня доказательности, показывающая значительное превосходство пользы над риском) </w:t>
            </w:r>
            <w:r w:rsidRPr="00F4119D">
              <w:rPr>
                <w:rFonts w:cs="Times New Roman"/>
                <w:i/>
                <w:szCs w:val="24"/>
                <w:lang w:eastAsia="ru-RU"/>
              </w:rPr>
              <w:t>или</w:t>
            </w:r>
          </w:p>
          <w:p w14:paraId="65422F3A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 xml:space="preserve">нет убедительных данных ни о пользе, ни о риске)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AAA6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Нет возражений против данного метода/терапии или нет возражений против продолжения данного метода/терапии</w:t>
            </w:r>
          </w:p>
          <w:p w14:paraId="15116F55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Рекомендовано при отказе, противопоказании, или неэффективности стандартной методики/терапии, при условии отсутствия побочных эффектов</w:t>
            </w:r>
          </w:p>
        </w:tc>
      </w:tr>
      <w:tr w:rsidR="005D02DF" w:rsidRPr="00F4119D" w14:paraId="1F913E21" w14:textId="77777777" w:rsidTr="005D02DF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9B9E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val="en-US" w:eastAsia="ru-RU"/>
              </w:rPr>
              <w:t>D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FDA6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 xml:space="preserve">Отсутствие убедительных публикаций </w:t>
            </w:r>
            <w:r w:rsidRPr="00F4119D">
              <w:rPr>
                <w:rFonts w:cs="Times New Roman"/>
                <w:szCs w:val="24"/>
                <w:lang w:val="en-US" w:eastAsia="ru-RU"/>
              </w:rPr>
              <w:t>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, </w:t>
            </w:r>
            <w:r w:rsidRPr="00F4119D">
              <w:rPr>
                <w:rFonts w:cs="Times New Roman"/>
                <w:szCs w:val="24"/>
                <w:lang w:val="en-US" w:eastAsia="ru-RU"/>
              </w:rPr>
              <w:t>II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 или </w:t>
            </w:r>
            <w:r w:rsidRPr="00F4119D">
              <w:rPr>
                <w:rFonts w:cs="Times New Roman"/>
                <w:szCs w:val="24"/>
                <w:lang w:val="en-US" w:eastAsia="ru-RU"/>
              </w:rPr>
              <w:t>III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 уровня доказательности, показывающих значительное превосходство пользы над риском, либо убедительные публикации </w:t>
            </w:r>
            <w:r w:rsidRPr="00F4119D">
              <w:rPr>
                <w:rFonts w:cs="Times New Roman"/>
                <w:szCs w:val="24"/>
                <w:lang w:val="en-US" w:eastAsia="ru-RU"/>
              </w:rPr>
              <w:t>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, </w:t>
            </w:r>
            <w:r w:rsidRPr="00F4119D">
              <w:rPr>
                <w:rFonts w:cs="Times New Roman"/>
                <w:szCs w:val="24"/>
                <w:lang w:val="en-US" w:eastAsia="ru-RU"/>
              </w:rPr>
              <w:t>II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 или </w:t>
            </w:r>
            <w:r w:rsidRPr="00F4119D">
              <w:rPr>
                <w:rFonts w:cs="Times New Roman"/>
                <w:szCs w:val="24"/>
                <w:lang w:val="en-US" w:eastAsia="ru-RU"/>
              </w:rPr>
              <w:t>III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 уровня доказательности, показывающие значительное превосходство риска над пользой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AFE1" w14:textId="77777777" w:rsidR="005D02DF" w:rsidRPr="00F4119D" w:rsidRDefault="005D02DF" w:rsidP="005D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Не рекомендовано</w:t>
            </w:r>
          </w:p>
        </w:tc>
      </w:tr>
    </w:tbl>
    <w:p w14:paraId="22094757" w14:textId="77777777" w:rsidR="005D02DF" w:rsidRDefault="005D02DF" w:rsidP="005D02DF">
      <w:pPr>
        <w:ind w:firstLine="0"/>
        <w:rPr>
          <w:b/>
        </w:rPr>
      </w:pPr>
    </w:p>
    <w:p w14:paraId="590295CB" w14:textId="77777777" w:rsidR="005D02DF" w:rsidRDefault="005D02DF" w:rsidP="005D02DF">
      <w:pPr>
        <w:rPr>
          <w:b/>
        </w:rPr>
      </w:pPr>
      <w:r w:rsidRPr="004C2EF4">
        <w:rPr>
          <w:b/>
        </w:rPr>
        <w:t>Порядок обновления клинических рекомендаций</w:t>
      </w:r>
      <w:r>
        <w:rPr>
          <w:b/>
        </w:rPr>
        <w:t>.</w:t>
      </w:r>
    </w:p>
    <w:p w14:paraId="533967A2" w14:textId="7ED86F0E" w:rsidR="005D02DF" w:rsidRDefault="005D02DF" w:rsidP="005D02DF">
      <w:pPr>
        <w:sectPr w:rsidR="005D02DF" w:rsidSect="005D02DF">
          <w:pgSz w:w="11900" w:h="16840"/>
          <w:pgMar w:top="1134" w:right="850" w:bottom="1134" w:left="1021" w:header="708" w:footer="708" w:gutter="0"/>
          <w:cols w:space="708"/>
          <w:docGrid w:linePitch="360"/>
        </w:sectPr>
      </w:pPr>
      <w:r>
        <w:t xml:space="preserve"> Механизм обновления клинических рекомендаций предусматривает их систематическую актуализацию – не реже чем один раз в три года или при появлении новой информации о тактике ведения пациентов с данным заболеванием. Решение об обновлении принимает МЗ РФ на основе предложений, представленных медицинскими некоммерческими профессиональными организациями. Сформированные предложения должны учитывать результаты комплексной оценки лекарственных препаратов, медицинских изделий, а также результаты клинической апробации.</w:t>
      </w:r>
    </w:p>
    <w:p w14:paraId="1599FA3C" w14:textId="77777777" w:rsidR="000414F6" w:rsidRDefault="00CB71DA" w:rsidP="0018439E">
      <w:pPr>
        <w:pStyle w:val="CustomContentNormal"/>
        <w:jc w:val="both"/>
      </w:pPr>
      <w:r>
        <w:br w:type="page"/>
      </w:r>
      <w:bookmarkStart w:id="49" w:name="__RefHeading___doc_b"/>
      <w:bookmarkStart w:id="50" w:name="_Toc416188479"/>
      <w:r>
        <w:t>Приложение Б. Алгоритмы ведения пациента</w:t>
      </w:r>
      <w:bookmarkEnd w:id="49"/>
      <w:bookmarkEnd w:id="50"/>
    </w:p>
    <w:p w14:paraId="540C2239" w14:textId="53E9EC4C" w:rsidR="000414F6" w:rsidRDefault="007150CC" w:rsidP="00172112">
      <w:pPr>
        <w:pStyle w:val="CustomContentNormal"/>
      </w:pPr>
      <w:r w:rsidRPr="007150CC">
        <w:rPr>
          <w:noProof/>
          <w:lang w:val="en-US" w:eastAsia="ru-RU"/>
        </w:rPr>
        <w:drawing>
          <wp:inline distT="0" distB="0" distL="0" distR="0" wp14:anchorId="5946C8BF" wp14:editId="3B059A1B">
            <wp:extent cx="6887664" cy="7482840"/>
            <wp:effectExtent l="0" t="0" r="0" b="1016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626" cy="748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202" w:rsidRPr="00BE2202">
        <w:t xml:space="preserve"> </w:t>
      </w:r>
      <w:r w:rsidR="00CB71DA">
        <w:br w:type="page"/>
      </w:r>
      <w:bookmarkStart w:id="51" w:name="__RefHeading___doc_v"/>
      <w:bookmarkStart w:id="52" w:name="_Toc416188480"/>
      <w:r w:rsidR="00CB71DA">
        <w:t>Приложение В. Информация для пациентов</w:t>
      </w:r>
      <w:bookmarkEnd w:id="51"/>
      <w:bookmarkEnd w:id="52"/>
    </w:p>
    <w:p w14:paraId="3BAE7BAA" w14:textId="39AB5208" w:rsidR="0018439E" w:rsidRPr="00D01D08" w:rsidRDefault="005D02DF" w:rsidP="005D02DF">
      <w:pPr>
        <w:suppressAutoHyphens/>
        <w:contextualSpacing/>
        <w:rPr>
          <w:rFonts w:cs="Times New Roman"/>
        </w:rPr>
      </w:pPr>
      <w:r w:rsidRPr="00656A71">
        <w:rPr>
          <w:szCs w:val="24"/>
        </w:rPr>
        <w:t>Термин нейтропения описывает ситуацию, когда количество нейтрофилов в крови слишком мало (у детей до года менее 1,0 х10</w:t>
      </w:r>
      <w:r w:rsidRPr="00656A71">
        <w:rPr>
          <w:szCs w:val="24"/>
          <w:vertAlign w:val="superscript"/>
        </w:rPr>
        <w:t>9</w:t>
      </w:r>
      <w:r w:rsidRPr="00656A71">
        <w:rPr>
          <w:szCs w:val="24"/>
        </w:rPr>
        <w:t>/л, у детей старше года и взрослых менее 1,5 х 10</w:t>
      </w:r>
      <w:r w:rsidRPr="00656A71">
        <w:rPr>
          <w:szCs w:val="24"/>
          <w:vertAlign w:val="superscript"/>
        </w:rPr>
        <w:t>9</w:t>
      </w:r>
      <w:r w:rsidRPr="00656A71">
        <w:rPr>
          <w:szCs w:val="24"/>
        </w:rPr>
        <w:t xml:space="preserve">/л). Нейтрофилы очень важны для борьбы с бактериальными инфекциями, следовательно, пациент с низким количеством нейтрофилов </w:t>
      </w:r>
      <w:r>
        <w:rPr>
          <w:szCs w:val="24"/>
        </w:rPr>
        <w:t xml:space="preserve">может быть </w:t>
      </w:r>
      <w:r w:rsidRPr="00656A71">
        <w:rPr>
          <w:szCs w:val="24"/>
        </w:rPr>
        <w:t>подвержен частым бактериальным инфекциям (гнойный отит, омфалит, стоматиты, гингивит, пневмонии, сепсис и менингит</w:t>
      </w:r>
      <w:r>
        <w:rPr>
          <w:szCs w:val="24"/>
        </w:rPr>
        <w:t>)</w:t>
      </w:r>
      <w:r w:rsidRPr="00656A71">
        <w:rPr>
          <w:szCs w:val="24"/>
        </w:rPr>
        <w:t>.</w:t>
      </w:r>
      <w:r w:rsidR="0018439E">
        <w:rPr>
          <w:szCs w:val="24"/>
        </w:rPr>
        <w:t xml:space="preserve"> Группа приобретенных нейтропений разнородна, </w:t>
      </w:r>
      <w:r w:rsidR="0018439E" w:rsidRPr="00D01D08">
        <w:rPr>
          <w:rFonts w:cs="Times New Roman"/>
        </w:rPr>
        <w:t>наиболее частая причина возникновения нейтропений – это острые инфекции. Практически любая вирусная и некоторые виды бактериальных инфекций могут сопровождаться транзиторным снижением абсолютного количества нейтрофилов в периферической крови. Нейтропения в таких случаях купируется самостоятельно по мере выздоровления от этих заболеваний и практически никогда не сопровождается осложнениями. В последние годы отмечается тенденция к увеличению доли доброкачественной нейтропении детского возраста. Нейтропения как правило выявляется на первом-втором году жизни случайно, при плановом заборе общего анализа крови. Даже при АКН менее 0,5х10</w:t>
      </w:r>
      <w:r w:rsidR="0018439E" w:rsidRPr="00D01D08">
        <w:rPr>
          <w:rFonts w:cs="Times New Roman"/>
          <w:vertAlign w:val="superscript"/>
        </w:rPr>
        <w:t>9</w:t>
      </w:r>
      <w:r w:rsidR="0018439E" w:rsidRPr="00D01D08">
        <w:rPr>
          <w:rFonts w:cs="Times New Roman"/>
        </w:rPr>
        <w:t>/л, у детей не отмечается значимых инфекционных эпизодов, более того, течение интеркуррентных заболеваний, как правило, сопровождается быстрым повышением числа гранулоцитов до нормальных значений. Одно из предлагаемых объяснений этого феномена – маргинация нейтрофилов, что приводит к артефактной нейтропении при заборе крови, что по сути не сопровождается снижением выработки или разрушением нейтрофилов.</w:t>
      </w:r>
    </w:p>
    <w:p w14:paraId="1FFA723B" w14:textId="3510E17E" w:rsidR="005D02DF" w:rsidRDefault="0018439E" w:rsidP="005D02DF">
      <w:pPr>
        <w:suppressAutoHyphens/>
        <w:contextualSpacing/>
        <w:rPr>
          <w:szCs w:val="24"/>
        </w:rPr>
      </w:pPr>
      <w:r>
        <w:rPr>
          <w:szCs w:val="24"/>
        </w:rPr>
        <w:t>Как правило одной общей чертой всех приобретенных нейтропений является отсутствие тяжелых бактериальных инфекций (в 90%), что не требует назначения специализированной терапии</w:t>
      </w:r>
      <w:r w:rsidR="005A7CA3">
        <w:rPr>
          <w:szCs w:val="24"/>
        </w:rPr>
        <w:t xml:space="preserve">, так же таким </w:t>
      </w:r>
      <w:r w:rsidR="00E60E00">
        <w:rPr>
          <w:szCs w:val="24"/>
        </w:rPr>
        <w:t>людям</w:t>
      </w:r>
      <w:r w:rsidR="005A7CA3">
        <w:rPr>
          <w:szCs w:val="24"/>
        </w:rPr>
        <w:t xml:space="preserve"> не противопоказано посещение </w:t>
      </w:r>
      <w:r w:rsidR="00E60E00">
        <w:rPr>
          <w:szCs w:val="24"/>
        </w:rPr>
        <w:t xml:space="preserve">дошкольных и школьных </w:t>
      </w:r>
      <w:r w:rsidR="005A7CA3">
        <w:rPr>
          <w:szCs w:val="24"/>
        </w:rPr>
        <w:t>учреждений</w:t>
      </w:r>
      <w:r w:rsidR="00E60E00">
        <w:rPr>
          <w:szCs w:val="24"/>
        </w:rPr>
        <w:t>,</w:t>
      </w:r>
      <w:r w:rsidR="005A7CA3">
        <w:rPr>
          <w:szCs w:val="24"/>
        </w:rPr>
        <w:t xml:space="preserve"> спортивных секций</w:t>
      </w:r>
      <w:r w:rsidR="00E60E00">
        <w:rPr>
          <w:szCs w:val="24"/>
        </w:rPr>
        <w:t xml:space="preserve"> и общественных мест.</w:t>
      </w:r>
      <w:r>
        <w:rPr>
          <w:szCs w:val="24"/>
        </w:rPr>
        <w:t xml:space="preserve"> </w:t>
      </w:r>
    </w:p>
    <w:p w14:paraId="37F4C26F" w14:textId="62B2F6DE" w:rsidR="0018439E" w:rsidRPr="00FF73FE" w:rsidRDefault="0018439E" w:rsidP="0018439E">
      <w:pPr>
        <w:suppressAutoHyphens/>
        <w:contextualSpacing/>
        <w:rPr>
          <w:rFonts w:cs="Times New Roman"/>
          <w:szCs w:val="24"/>
        </w:rPr>
      </w:pPr>
      <w:r>
        <w:rPr>
          <w:iCs/>
        </w:rPr>
        <w:t xml:space="preserve">Однако могут отмечаться случаи при которых показана  длительная терапия рчГ-КСФ (при наличии длительно протекающих тяжелых инфекционных заболеваниях, плохо поддающимся антибактериальной терапии).  </w:t>
      </w:r>
      <w:r w:rsidRPr="00656A71">
        <w:rPr>
          <w:iCs/>
        </w:rPr>
        <w:t>Препарат вводится подкожно, в индивидуально подобранной дозе. Рекомендуемые места инъекций – околопупочная область, наружна</w:t>
      </w:r>
      <w:r>
        <w:rPr>
          <w:iCs/>
        </w:rPr>
        <w:t>я часть плеча и бедра (рисунок 1</w:t>
      </w:r>
      <w:r w:rsidRPr="00656A71">
        <w:rPr>
          <w:iCs/>
        </w:rPr>
        <w:t>). Рекомендуется чередовать места инъекций.</w:t>
      </w:r>
    </w:p>
    <w:p w14:paraId="43D3DDBD" w14:textId="77777777" w:rsidR="0018439E" w:rsidRPr="00656A71" w:rsidRDefault="0018439E" w:rsidP="0018439E">
      <w:pPr>
        <w:jc w:val="left"/>
        <w:rPr>
          <w:szCs w:val="24"/>
        </w:rPr>
      </w:pPr>
      <w:r w:rsidRPr="00656A71">
        <w:rPr>
          <w:noProof/>
          <w:szCs w:val="24"/>
          <w:lang w:val="en-US" w:eastAsia="ru-RU"/>
        </w:rPr>
        <w:drawing>
          <wp:inline distT="0" distB="0" distL="0" distR="0" wp14:anchorId="6B11B851" wp14:editId="21D8EAB2">
            <wp:extent cx="4988248" cy="2361409"/>
            <wp:effectExtent l="0" t="0" r="0" b="1270"/>
            <wp:docPr id="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69" cy="236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E6517" w14:textId="06B59691" w:rsidR="0018439E" w:rsidRPr="00656A71" w:rsidRDefault="0018439E" w:rsidP="0018439E">
      <w:pPr>
        <w:ind w:left="-567" w:hanging="284"/>
        <w:jc w:val="left"/>
        <w:rPr>
          <w:szCs w:val="24"/>
        </w:rPr>
      </w:pPr>
      <w:r w:rsidRPr="009E3218">
        <w:rPr>
          <w:b/>
          <w:szCs w:val="24"/>
        </w:rPr>
        <w:t xml:space="preserve">Рисунок </w:t>
      </w:r>
      <w:r>
        <w:rPr>
          <w:b/>
          <w:szCs w:val="24"/>
        </w:rPr>
        <w:t>1</w:t>
      </w:r>
      <w:r w:rsidRPr="00656A71">
        <w:rPr>
          <w:szCs w:val="24"/>
        </w:rPr>
        <w:t xml:space="preserve">. Места инъекций и правила введения </w:t>
      </w:r>
      <w:r>
        <w:rPr>
          <w:szCs w:val="24"/>
        </w:rPr>
        <w:t>рч</w:t>
      </w:r>
      <w:r w:rsidRPr="00656A71">
        <w:rPr>
          <w:szCs w:val="24"/>
        </w:rPr>
        <w:t xml:space="preserve">Г-КСФ </w:t>
      </w:r>
    </w:p>
    <w:p w14:paraId="21A8FD7F" w14:textId="7F5DEC13" w:rsidR="0018439E" w:rsidRPr="00656A71" w:rsidRDefault="0018439E" w:rsidP="0018439E">
      <w:pPr>
        <w:ind w:left="-567" w:firstLine="567"/>
        <w:rPr>
          <w:szCs w:val="24"/>
        </w:rPr>
      </w:pPr>
      <w:r w:rsidRPr="00656A71">
        <w:rPr>
          <w:szCs w:val="24"/>
        </w:rPr>
        <w:t xml:space="preserve">Как только подобрана доза </w:t>
      </w:r>
      <w:r>
        <w:rPr>
          <w:szCs w:val="24"/>
        </w:rPr>
        <w:t>рч</w:t>
      </w:r>
      <w:r w:rsidRPr="00656A71">
        <w:rPr>
          <w:szCs w:val="24"/>
        </w:rPr>
        <w:t>Г-КСФ пациенты могут вести нормальный образ жизни, в том числе посещать детские учреждения, заниматься активно спортом.</w:t>
      </w:r>
    </w:p>
    <w:p w14:paraId="44C796E6" w14:textId="77777777" w:rsidR="0018439E" w:rsidRPr="00656A71" w:rsidRDefault="0018439E" w:rsidP="005D02DF">
      <w:pPr>
        <w:suppressAutoHyphens/>
        <w:contextualSpacing/>
        <w:rPr>
          <w:szCs w:val="24"/>
        </w:rPr>
      </w:pPr>
    </w:p>
    <w:p w14:paraId="1B0B6A51" w14:textId="77777777" w:rsidR="005D02DF" w:rsidRDefault="005D02DF" w:rsidP="00172112">
      <w:pPr>
        <w:pStyle w:val="CustomContentNormal"/>
      </w:pPr>
    </w:p>
    <w:p w14:paraId="7089B58D" w14:textId="2ED5FD79" w:rsidR="000414F6" w:rsidRDefault="00CB71DA" w:rsidP="00172112">
      <w:pPr>
        <w:pStyle w:val="CustomContentNormal"/>
      </w:pPr>
      <w:r>
        <w:br w:type="page"/>
      </w:r>
    </w:p>
    <w:p w14:paraId="34B59D85" w14:textId="77777777" w:rsidR="00AE3406" w:rsidRDefault="00AE3406"/>
    <w:sectPr w:rsidR="00AE3406" w:rsidSect="00EE59C2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905B6" w14:textId="77777777" w:rsidR="00BA3A29" w:rsidRDefault="00BA3A29">
      <w:pPr>
        <w:spacing w:line="240" w:lineRule="auto"/>
      </w:pPr>
      <w:r>
        <w:separator/>
      </w:r>
    </w:p>
    <w:p w14:paraId="447D1A18" w14:textId="77777777" w:rsidR="00BA3A29" w:rsidRDefault="00BA3A29"/>
  </w:endnote>
  <w:endnote w:type="continuationSeparator" w:id="0">
    <w:p w14:paraId="669EB436" w14:textId="77777777" w:rsidR="00BA3A29" w:rsidRDefault="00BA3A29">
      <w:pPr>
        <w:spacing w:line="240" w:lineRule="auto"/>
      </w:pPr>
      <w:r>
        <w:continuationSeparator/>
      </w:r>
    </w:p>
    <w:p w14:paraId="717457B4" w14:textId="77777777" w:rsidR="00BA3A29" w:rsidRDefault="00BA3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C-Ligh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631649"/>
      <w:docPartObj>
        <w:docPartGallery w:val="Page Numbers (Bottom of Page)"/>
        <w:docPartUnique/>
      </w:docPartObj>
    </w:sdtPr>
    <w:sdtContent>
      <w:p w14:paraId="053873C1" w14:textId="3A88ADA2" w:rsidR="00BA3A29" w:rsidRDefault="00BA3A29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C76EC">
          <w:rPr>
            <w:noProof/>
          </w:rPr>
          <w:t>30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26DC9" w14:textId="77777777" w:rsidR="00BA3A29" w:rsidRDefault="00BA3A29">
      <w:pPr>
        <w:spacing w:line="240" w:lineRule="auto"/>
      </w:pPr>
      <w:r>
        <w:separator/>
      </w:r>
    </w:p>
    <w:p w14:paraId="464A7C34" w14:textId="77777777" w:rsidR="00BA3A29" w:rsidRDefault="00BA3A29"/>
  </w:footnote>
  <w:footnote w:type="continuationSeparator" w:id="0">
    <w:p w14:paraId="35B6F435" w14:textId="77777777" w:rsidR="00BA3A29" w:rsidRDefault="00BA3A29">
      <w:pPr>
        <w:spacing w:line="240" w:lineRule="auto"/>
      </w:pPr>
      <w:r>
        <w:continuationSeparator/>
      </w:r>
    </w:p>
    <w:p w14:paraId="46C36A4C" w14:textId="77777777" w:rsidR="00BA3A29" w:rsidRDefault="00BA3A2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B56D8" w14:textId="77777777" w:rsidR="00BA3A29" w:rsidRDefault="00BA3A29" w:rsidP="00186C35">
    <w:pPr>
      <w:pStyle w:val="af8"/>
      <w:ind w:firstLine="0"/>
      <w:rPr>
        <w:i/>
      </w:rPr>
    </w:pPr>
  </w:p>
  <w:p w14:paraId="106D4527" w14:textId="77777777" w:rsidR="00BA3A29" w:rsidRDefault="00BA3A2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2209"/>
    <w:multiLevelType w:val="hybridMultilevel"/>
    <w:tmpl w:val="BD76071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62443E"/>
    <w:multiLevelType w:val="hybridMultilevel"/>
    <w:tmpl w:val="C24ED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95F25"/>
    <w:multiLevelType w:val="hybridMultilevel"/>
    <w:tmpl w:val="5CA45D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504257"/>
    <w:multiLevelType w:val="hybridMultilevel"/>
    <w:tmpl w:val="24FA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F60B0"/>
    <w:multiLevelType w:val="hybridMultilevel"/>
    <w:tmpl w:val="D410EA1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180DC9"/>
    <w:multiLevelType w:val="hybridMultilevel"/>
    <w:tmpl w:val="37EA9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3A13D9"/>
    <w:multiLevelType w:val="hybridMultilevel"/>
    <w:tmpl w:val="509E4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FE4CA6">
      <w:numFmt w:val="bullet"/>
      <w:lvlText w:val="-"/>
      <w:lvlJc w:val="left"/>
      <w:pPr>
        <w:ind w:left="1720" w:hanging="100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1C4C7E"/>
    <w:multiLevelType w:val="hybridMultilevel"/>
    <w:tmpl w:val="6ABAD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DE0A70"/>
    <w:multiLevelType w:val="multilevel"/>
    <w:tmpl w:val="2B549DAC"/>
    <w:lvl w:ilvl="0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EastAsia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44A350D8"/>
    <w:multiLevelType w:val="hybridMultilevel"/>
    <w:tmpl w:val="52005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E4322C"/>
    <w:multiLevelType w:val="hybridMultilevel"/>
    <w:tmpl w:val="E30AABEE"/>
    <w:lvl w:ilvl="0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480B227D"/>
    <w:multiLevelType w:val="hybridMultilevel"/>
    <w:tmpl w:val="ADA055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2E71DD8"/>
    <w:multiLevelType w:val="hybridMultilevel"/>
    <w:tmpl w:val="6A78E8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D57828"/>
    <w:multiLevelType w:val="hybridMultilevel"/>
    <w:tmpl w:val="F6B2907A"/>
    <w:lvl w:ilvl="0" w:tplc="497ED0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B0F3E"/>
    <w:multiLevelType w:val="hybridMultilevel"/>
    <w:tmpl w:val="54C0C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4263D"/>
    <w:multiLevelType w:val="hybridMultilevel"/>
    <w:tmpl w:val="54B63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AA35FD"/>
    <w:multiLevelType w:val="multilevel"/>
    <w:tmpl w:val="22C415A4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9A2D4D"/>
    <w:multiLevelType w:val="hybridMultilevel"/>
    <w:tmpl w:val="244CF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86701A"/>
    <w:multiLevelType w:val="hybridMultilevel"/>
    <w:tmpl w:val="CF5CBD3E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5"/>
  </w:num>
  <w:num w:numId="9">
    <w:abstractNumId w:val="1"/>
  </w:num>
  <w:num w:numId="10">
    <w:abstractNumId w:val="0"/>
  </w:num>
  <w:num w:numId="11">
    <w:abstractNumId w:val="12"/>
  </w:num>
  <w:num w:numId="12">
    <w:abstractNumId w:val="2"/>
  </w:num>
  <w:num w:numId="13">
    <w:abstractNumId w:val="17"/>
  </w:num>
  <w:num w:numId="14">
    <w:abstractNumId w:val="9"/>
  </w:num>
  <w:num w:numId="15">
    <w:abstractNumId w:val="11"/>
  </w:num>
  <w:num w:numId="16">
    <w:abstractNumId w:val="3"/>
  </w:num>
  <w:num w:numId="17">
    <w:abstractNumId w:val="4"/>
  </w:num>
  <w:num w:numId="18">
    <w:abstractNumId w:val="18"/>
  </w:num>
  <w:num w:numId="19">
    <w:abstractNumId w:val="14"/>
  </w:num>
  <w:num w:numId="20">
    <w:abstractNumId w:val="10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Shcherbina">
    <w15:presenceInfo w15:providerId="Windows Live" w15:userId="3ef106a5f46e15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A3"/>
    <w:rsid w:val="00001800"/>
    <w:rsid w:val="00021FEA"/>
    <w:rsid w:val="00023E2D"/>
    <w:rsid w:val="00023F15"/>
    <w:rsid w:val="000414F6"/>
    <w:rsid w:val="000471A2"/>
    <w:rsid w:val="00051F38"/>
    <w:rsid w:val="0005339D"/>
    <w:rsid w:val="000622FB"/>
    <w:rsid w:val="00064FEC"/>
    <w:rsid w:val="00080F27"/>
    <w:rsid w:val="00092CB3"/>
    <w:rsid w:val="000A277C"/>
    <w:rsid w:val="000A6317"/>
    <w:rsid w:val="000C2A8C"/>
    <w:rsid w:val="000C3F68"/>
    <w:rsid w:val="000C5333"/>
    <w:rsid w:val="000E14DB"/>
    <w:rsid w:val="00115410"/>
    <w:rsid w:val="00117591"/>
    <w:rsid w:val="00123638"/>
    <w:rsid w:val="00133C80"/>
    <w:rsid w:val="00146FA3"/>
    <w:rsid w:val="00166D84"/>
    <w:rsid w:val="001679FA"/>
    <w:rsid w:val="00171D80"/>
    <w:rsid w:val="00172112"/>
    <w:rsid w:val="0018439E"/>
    <w:rsid w:val="00186C35"/>
    <w:rsid w:val="00187BA3"/>
    <w:rsid w:val="00194960"/>
    <w:rsid w:val="001C350D"/>
    <w:rsid w:val="001D40F8"/>
    <w:rsid w:val="001D484A"/>
    <w:rsid w:val="00206158"/>
    <w:rsid w:val="00212FCC"/>
    <w:rsid w:val="002145F1"/>
    <w:rsid w:val="00237D62"/>
    <w:rsid w:val="002621E0"/>
    <w:rsid w:val="002651E9"/>
    <w:rsid w:val="002757F4"/>
    <w:rsid w:val="00275A41"/>
    <w:rsid w:val="00280DA9"/>
    <w:rsid w:val="002865D9"/>
    <w:rsid w:val="002A0C02"/>
    <w:rsid w:val="002A58D4"/>
    <w:rsid w:val="002C0319"/>
    <w:rsid w:val="002C165F"/>
    <w:rsid w:val="002E2B49"/>
    <w:rsid w:val="002E6C4C"/>
    <w:rsid w:val="002F7719"/>
    <w:rsid w:val="0030370D"/>
    <w:rsid w:val="00315A5D"/>
    <w:rsid w:val="0033759D"/>
    <w:rsid w:val="00343F8C"/>
    <w:rsid w:val="003456AD"/>
    <w:rsid w:val="003540BF"/>
    <w:rsid w:val="0036727F"/>
    <w:rsid w:val="0037752C"/>
    <w:rsid w:val="00381476"/>
    <w:rsid w:val="00393099"/>
    <w:rsid w:val="003A282F"/>
    <w:rsid w:val="003A5E1E"/>
    <w:rsid w:val="003B2CFA"/>
    <w:rsid w:val="003D1FD7"/>
    <w:rsid w:val="003D6FE2"/>
    <w:rsid w:val="003F001C"/>
    <w:rsid w:val="003F23A8"/>
    <w:rsid w:val="003F27EA"/>
    <w:rsid w:val="003F41C6"/>
    <w:rsid w:val="00405C4B"/>
    <w:rsid w:val="00417342"/>
    <w:rsid w:val="004275B1"/>
    <w:rsid w:val="0044657A"/>
    <w:rsid w:val="0049584C"/>
    <w:rsid w:val="004A0BA3"/>
    <w:rsid w:val="004C6DE4"/>
    <w:rsid w:val="004D6B87"/>
    <w:rsid w:val="004E1288"/>
    <w:rsid w:val="004E5926"/>
    <w:rsid w:val="004F4F24"/>
    <w:rsid w:val="0052193F"/>
    <w:rsid w:val="00532712"/>
    <w:rsid w:val="00533155"/>
    <w:rsid w:val="0053798F"/>
    <w:rsid w:val="00541394"/>
    <w:rsid w:val="00553827"/>
    <w:rsid w:val="00555AF2"/>
    <w:rsid w:val="0055698B"/>
    <w:rsid w:val="00560182"/>
    <w:rsid w:val="00562845"/>
    <w:rsid w:val="00584450"/>
    <w:rsid w:val="00592AE4"/>
    <w:rsid w:val="005A7CA3"/>
    <w:rsid w:val="005B7062"/>
    <w:rsid w:val="005D02DF"/>
    <w:rsid w:val="005E6241"/>
    <w:rsid w:val="005F668D"/>
    <w:rsid w:val="006008CE"/>
    <w:rsid w:val="0061226E"/>
    <w:rsid w:val="00612728"/>
    <w:rsid w:val="0062155A"/>
    <w:rsid w:val="00630983"/>
    <w:rsid w:val="006425FF"/>
    <w:rsid w:val="006446FF"/>
    <w:rsid w:val="006635C3"/>
    <w:rsid w:val="00677C9A"/>
    <w:rsid w:val="006925E3"/>
    <w:rsid w:val="006C1CBA"/>
    <w:rsid w:val="006C555F"/>
    <w:rsid w:val="006C76EC"/>
    <w:rsid w:val="00702275"/>
    <w:rsid w:val="007073C3"/>
    <w:rsid w:val="00711F27"/>
    <w:rsid w:val="007150CC"/>
    <w:rsid w:val="00716814"/>
    <w:rsid w:val="00722CBF"/>
    <w:rsid w:val="0072778A"/>
    <w:rsid w:val="00756E7A"/>
    <w:rsid w:val="00760712"/>
    <w:rsid w:val="00795891"/>
    <w:rsid w:val="007B3B46"/>
    <w:rsid w:val="007C6289"/>
    <w:rsid w:val="007E1018"/>
    <w:rsid w:val="0080626C"/>
    <w:rsid w:val="00842F19"/>
    <w:rsid w:val="00847D4D"/>
    <w:rsid w:val="00870634"/>
    <w:rsid w:val="008708B8"/>
    <w:rsid w:val="00890B9B"/>
    <w:rsid w:val="00890C4B"/>
    <w:rsid w:val="0089764B"/>
    <w:rsid w:val="008A24EB"/>
    <w:rsid w:val="008C3BF6"/>
    <w:rsid w:val="008D6F8C"/>
    <w:rsid w:val="008E3EB9"/>
    <w:rsid w:val="008E70B8"/>
    <w:rsid w:val="008F5E6A"/>
    <w:rsid w:val="0091604A"/>
    <w:rsid w:val="00920C27"/>
    <w:rsid w:val="00920D6C"/>
    <w:rsid w:val="00924161"/>
    <w:rsid w:val="00931284"/>
    <w:rsid w:val="009414DC"/>
    <w:rsid w:val="009470C1"/>
    <w:rsid w:val="00991BF8"/>
    <w:rsid w:val="00997EB2"/>
    <w:rsid w:val="009B312F"/>
    <w:rsid w:val="009C6B5A"/>
    <w:rsid w:val="009E685D"/>
    <w:rsid w:val="00A17911"/>
    <w:rsid w:val="00A33E17"/>
    <w:rsid w:val="00A406E0"/>
    <w:rsid w:val="00A50CAC"/>
    <w:rsid w:val="00A51E78"/>
    <w:rsid w:val="00A536C0"/>
    <w:rsid w:val="00A53CD4"/>
    <w:rsid w:val="00A8531D"/>
    <w:rsid w:val="00A914E8"/>
    <w:rsid w:val="00AB2154"/>
    <w:rsid w:val="00AC40A4"/>
    <w:rsid w:val="00AC5AC3"/>
    <w:rsid w:val="00AE3406"/>
    <w:rsid w:val="00AF3168"/>
    <w:rsid w:val="00AF7E89"/>
    <w:rsid w:val="00B01FC2"/>
    <w:rsid w:val="00B104EF"/>
    <w:rsid w:val="00B46390"/>
    <w:rsid w:val="00B6445C"/>
    <w:rsid w:val="00B8507B"/>
    <w:rsid w:val="00BA3A29"/>
    <w:rsid w:val="00BA46B4"/>
    <w:rsid w:val="00BD37F4"/>
    <w:rsid w:val="00BE2202"/>
    <w:rsid w:val="00BE419A"/>
    <w:rsid w:val="00BF6B00"/>
    <w:rsid w:val="00C15570"/>
    <w:rsid w:val="00C20DD2"/>
    <w:rsid w:val="00C34847"/>
    <w:rsid w:val="00C45652"/>
    <w:rsid w:val="00C575FA"/>
    <w:rsid w:val="00C71381"/>
    <w:rsid w:val="00C76650"/>
    <w:rsid w:val="00C84A46"/>
    <w:rsid w:val="00C959E7"/>
    <w:rsid w:val="00CB1207"/>
    <w:rsid w:val="00CB660F"/>
    <w:rsid w:val="00CB6FFD"/>
    <w:rsid w:val="00CB71DA"/>
    <w:rsid w:val="00CD2797"/>
    <w:rsid w:val="00CE7D00"/>
    <w:rsid w:val="00D01D08"/>
    <w:rsid w:val="00D05457"/>
    <w:rsid w:val="00D218DF"/>
    <w:rsid w:val="00D2226B"/>
    <w:rsid w:val="00D65D02"/>
    <w:rsid w:val="00D6776A"/>
    <w:rsid w:val="00D67E96"/>
    <w:rsid w:val="00D85305"/>
    <w:rsid w:val="00DB368E"/>
    <w:rsid w:val="00DF471D"/>
    <w:rsid w:val="00E000C2"/>
    <w:rsid w:val="00E0145A"/>
    <w:rsid w:val="00E262AF"/>
    <w:rsid w:val="00E4137C"/>
    <w:rsid w:val="00E43E70"/>
    <w:rsid w:val="00E44352"/>
    <w:rsid w:val="00E45E0A"/>
    <w:rsid w:val="00E60E00"/>
    <w:rsid w:val="00E66C34"/>
    <w:rsid w:val="00E93BC5"/>
    <w:rsid w:val="00E94696"/>
    <w:rsid w:val="00EB51B1"/>
    <w:rsid w:val="00EB78B2"/>
    <w:rsid w:val="00EE2305"/>
    <w:rsid w:val="00EE59C2"/>
    <w:rsid w:val="00EE7022"/>
    <w:rsid w:val="00EF46B2"/>
    <w:rsid w:val="00EF4D11"/>
    <w:rsid w:val="00F22923"/>
    <w:rsid w:val="00F676D6"/>
    <w:rsid w:val="00F67E15"/>
    <w:rsid w:val="00F756F0"/>
    <w:rsid w:val="00FA1818"/>
    <w:rsid w:val="00FA1E86"/>
    <w:rsid w:val="00FB0967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262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FF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outlineLvl w:val="1"/>
    </w:pPr>
  </w:style>
  <w:style w:type="paragraph" w:styleId="4">
    <w:name w:val="heading 4"/>
    <w:basedOn w:val="a"/>
    <w:next w:val="a"/>
    <w:link w:val="40"/>
    <w:uiPriority w:val="9"/>
    <w:unhideWhenUsed/>
    <w:qFormat/>
    <w:rsid w:val="00F22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C15E9F"/>
  </w:style>
  <w:style w:type="character" w:customStyle="1" w:styleId="a5">
    <w:name w:val="Нижний колонтитул Знак"/>
    <w:basedOn w:val="a1"/>
    <w:uiPriority w:val="99"/>
    <w:qFormat/>
    <w:rsid w:val="00C15E9F"/>
  </w:style>
  <w:style w:type="character" w:customStyle="1" w:styleId="apple-converted-space">
    <w:name w:val="apple-converted-space"/>
    <w:basedOn w:val="a1"/>
    <w:qFormat/>
    <w:rsid w:val="004B3C53"/>
  </w:style>
  <w:style w:type="character" w:customStyle="1" w:styleId="-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6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7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Абзац списка Знак"/>
    <w:basedOn w:val="a1"/>
    <w:qFormat/>
    <w:rsid w:val="00300F50"/>
  </w:style>
  <w:style w:type="character" w:customStyle="1" w:styleId="aa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customStyle="1" w:styleId="ab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c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customStyle="1" w:styleId="a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customStyle="1" w:styleId="af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0">
    <w:name w:val="Название Знак"/>
    <w:basedOn w:val="a1"/>
    <w:uiPriority w:val="10"/>
    <w:qFormat/>
    <w:rsid w:val="00A43933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qFormat/>
    <w:rsid w:val="00A43933"/>
    <w:rPr>
      <w:rFonts w:cs="Times New Roman"/>
    </w:rPr>
  </w:style>
  <w:style w:type="character" w:customStyle="1" w:styleId="af1">
    <w:name w:val="Текст сноски Знак"/>
    <w:basedOn w:val="a1"/>
    <w:uiPriority w:val="99"/>
    <w:qFormat/>
    <w:rsid w:val="004008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1"/>
    <w:link w:val="Normal1"/>
    <w:uiPriority w:val="99"/>
    <w:qFormat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qFormat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275A41"/>
    <w:rPr>
      <w:rFonts w:cs="Courier New"/>
    </w:rPr>
  </w:style>
  <w:style w:type="character" w:customStyle="1" w:styleId="ListLabel2">
    <w:name w:val="ListLabel 2"/>
    <w:qFormat/>
    <w:rsid w:val="00275A41"/>
    <w:rPr>
      <w:rFonts w:cs="Courier New"/>
    </w:rPr>
  </w:style>
  <w:style w:type="character" w:customStyle="1" w:styleId="ListLabel3">
    <w:name w:val="ListLabel 3"/>
    <w:qFormat/>
    <w:rsid w:val="00275A41"/>
    <w:rPr>
      <w:rFonts w:cs="Courier New"/>
    </w:rPr>
  </w:style>
  <w:style w:type="character" w:customStyle="1" w:styleId="ListLabel4">
    <w:name w:val="ListLabel 4"/>
    <w:qFormat/>
    <w:rsid w:val="00275A41"/>
    <w:rPr>
      <w:rFonts w:cs="Courier New"/>
    </w:rPr>
  </w:style>
  <w:style w:type="character" w:customStyle="1" w:styleId="ListLabel5">
    <w:name w:val="ListLabel 5"/>
    <w:qFormat/>
    <w:rsid w:val="00275A41"/>
    <w:rPr>
      <w:rFonts w:cs="Courier New"/>
    </w:rPr>
  </w:style>
  <w:style w:type="character" w:customStyle="1" w:styleId="ListLabel6">
    <w:name w:val="ListLabel 6"/>
    <w:qFormat/>
    <w:rsid w:val="00275A41"/>
    <w:rPr>
      <w:rFonts w:cs="Courier New"/>
    </w:rPr>
  </w:style>
  <w:style w:type="character" w:customStyle="1" w:styleId="ListLabel7">
    <w:name w:val="ListLabel 7"/>
    <w:qFormat/>
    <w:rsid w:val="00275A41"/>
    <w:rPr>
      <w:rFonts w:cs="Courier New"/>
    </w:rPr>
  </w:style>
  <w:style w:type="character" w:customStyle="1" w:styleId="ListLabel8">
    <w:name w:val="ListLabel 8"/>
    <w:qFormat/>
    <w:rsid w:val="00275A41"/>
    <w:rPr>
      <w:rFonts w:cs="Courier New"/>
    </w:rPr>
  </w:style>
  <w:style w:type="character" w:customStyle="1" w:styleId="ListLabel9">
    <w:name w:val="ListLabel 9"/>
    <w:qFormat/>
    <w:rsid w:val="00275A41"/>
    <w:rPr>
      <w:rFonts w:cs="Courier New"/>
    </w:rPr>
  </w:style>
  <w:style w:type="character" w:customStyle="1" w:styleId="ListLabel10">
    <w:name w:val="ListLabel 10"/>
    <w:qFormat/>
    <w:rsid w:val="00275A41"/>
    <w:rPr>
      <w:rFonts w:cs="Courier New"/>
      <w:sz w:val="24"/>
    </w:rPr>
  </w:style>
  <w:style w:type="character" w:customStyle="1" w:styleId="ListLabel11">
    <w:name w:val="ListLabel 11"/>
    <w:qFormat/>
    <w:rsid w:val="00275A41"/>
    <w:rPr>
      <w:rFonts w:cs="Courier New"/>
    </w:rPr>
  </w:style>
  <w:style w:type="character" w:customStyle="1" w:styleId="ListLabel12">
    <w:name w:val="ListLabel 12"/>
    <w:qFormat/>
    <w:rsid w:val="00275A41"/>
    <w:rPr>
      <w:rFonts w:cs="Courier New"/>
    </w:rPr>
  </w:style>
  <w:style w:type="character" w:customStyle="1" w:styleId="ListLabel13">
    <w:name w:val="ListLabel 13"/>
    <w:qFormat/>
    <w:rsid w:val="00275A41"/>
    <w:rPr>
      <w:rFonts w:cs="Courier New"/>
    </w:rPr>
  </w:style>
  <w:style w:type="character" w:customStyle="1" w:styleId="ListLabel14">
    <w:name w:val="ListLabel 14"/>
    <w:qFormat/>
    <w:rsid w:val="00275A41"/>
    <w:rPr>
      <w:rFonts w:cs="Courier New"/>
    </w:rPr>
  </w:style>
  <w:style w:type="character" w:customStyle="1" w:styleId="ListLabel15">
    <w:name w:val="ListLabel 15"/>
    <w:qFormat/>
    <w:rsid w:val="00275A41"/>
    <w:rPr>
      <w:rFonts w:cs="Courier New"/>
    </w:rPr>
  </w:style>
  <w:style w:type="character" w:customStyle="1" w:styleId="ListLabel16">
    <w:name w:val="ListLabel 16"/>
    <w:qFormat/>
    <w:rsid w:val="00275A41"/>
    <w:rPr>
      <w:rFonts w:cs="Courier New"/>
    </w:rPr>
  </w:style>
  <w:style w:type="character" w:customStyle="1" w:styleId="ListLabel17">
    <w:name w:val="ListLabel 17"/>
    <w:qFormat/>
    <w:rsid w:val="00275A41"/>
    <w:rPr>
      <w:rFonts w:cs="Courier New"/>
    </w:rPr>
  </w:style>
  <w:style w:type="character" w:customStyle="1" w:styleId="ListLabel18">
    <w:name w:val="ListLabel 18"/>
    <w:qFormat/>
    <w:rsid w:val="00275A41"/>
    <w:rPr>
      <w:rFonts w:cs="Courier New"/>
    </w:rPr>
  </w:style>
  <w:style w:type="character" w:customStyle="1" w:styleId="ListLabel19">
    <w:name w:val="ListLabel 19"/>
    <w:qFormat/>
    <w:rsid w:val="00275A41"/>
    <w:rPr>
      <w:rFonts w:cs="Courier New"/>
    </w:rPr>
  </w:style>
  <w:style w:type="character" w:customStyle="1" w:styleId="ListLabel20">
    <w:name w:val="ListLabel 20"/>
    <w:qFormat/>
    <w:rsid w:val="00275A41"/>
    <w:rPr>
      <w:rFonts w:cs="Courier New"/>
    </w:rPr>
  </w:style>
  <w:style w:type="character" w:customStyle="1" w:styleId="ListLabel21">
    <w:name w:val="ListLabel 21"/>
    <w:qFormat/>
    <w:rsid w:val="00275A41"/>
    <w:rPr>
      <w:rFonts w:cs="Courier New"/>
    </w:rPr>
  </w:style>
  <w:style w:type="character" w:customStyle="1" w:styleId="ListLabel22">
    <w:name w:val="ListLabel 22"/>
    <w:qFormat/>
    <w:rsid w:val="00275A41"/>
    <w:rPr>
      <w:rFonts w:cs="Courier New"/>
    </w:rPr>
  </w:style>
  <w:style w:type="character" w:customStyle="1" w:styleId="ListLabel23">
    <w:name w:val="ListLabel 23"/>
    <w:qFormat/>
    <w:rsid w:val="00275A41"/>
    <w:rPr>
      <w:rFonts w:cs="Courier New"/>
    </w:rPr>
  </w:style>
  <w:style w:type="character" w:customStyle="1" w:styleId="ListLabel24">
    <w:name w:val="ListLabel 24"/>
    <w:qFormat/>
    <w:rsid w:val="00275A41"/>
    <w:rPr>
      <w:rFonts w:cs="Courier New"/>
    </w:rPr>
  </w:style>
  <w:style w:type="character" w:customStyle="1" w:styleId="ListLabel25">
    <w:name w:val="ListLabel 25"/>
    <w:qFormat/>
    <w:rsid w:val="00275A41"/>
    <w:rPr>
      <w:rFonts w:cs="Courier New"/>
    </w:rPr>
  </w:style>
  <w:style w:type="character" w:customStyle="1" w:styleId="ListLabel26">
    <w:name w:val="ListLabel 26"/>
    <w:qFormat/>
    <w:rsid w:val="00275A41"/>
    <w:rPr>
      <w:rFonts w:cs="Courier New"/>
    </w:rPr>
  </w:style>
  <w:style w:type="character" w:customStyle="1" w:styleId="ListLabel27">
    <w:name w:val="ListLabel 27"/>
    <w:qFormat/>
    <w:rsid w:val="00275A41"/>
    <w:rPr>
      <w:rFonts w:cs="Courier New"/>
    </w:rPr>
  </w:style>
  <w:style w:type="character" w:customStyle="1" w:styleId="ListLabel28">
    <w:name w:val="ListLabel 28"/>
    <w:qFormat/>
    <w:rsid w:val="00275A41"/>
    <w:rPr>
      <w:rFonts w:cs="Courier New"/>
    </w:rPr>
  </w:style>
  <w:style w:type="character" w:customStyle="1" w:styleId="ListLabel29">
    <w:name w:val="ListLabel 29"/>
    <w:qFormat/>
    <w:rsid w:val="00275A41"/>
    <w:rPr>
      <w:rFonts w:cs="Courier New"/>
    </w:rPr>
  </w:style>
  <w:style w:type="character" w:customStyle="1" w:styleId="ListLabel30">
    <w:name w:val="ListLabel 30"/>
    <w:qFormat/>
    <w:rsid w:val="00275A41"/>
    <w:rPr>
      <w:rFonts w:cs="Courier New"/>
    </w:rPr>
  </w:style>
  <w:style w:type="character" w:customStyle="1" w:styleId="ListLabel31">
    <w:name w:val="ListLabel 31"/>
    <w:qFormat/>
    <w:rsid w:val="00275A41"/>
    <w:rPr>
      <w:rFonts w:cs="Courier New"/>
    </w:rPr>
  </w:style>
  <w:style w:type="character" w:customStyle="1" w:styleId="ListLabel32">
    <w:name w:val="ListLabel 32"/>
    <w:qFormat/>
    <w:rsid w:val="00275A41"/>
    <w:rPr>
      <w:rFonts w:cs="Courier New"/>
    </w:rPr>
  </w:style>
  <w:style w:type="character" w:customStyle="1" w:styleId="ListLabel33">
    <w:name w:val="ListLabel 33"/>
    <w:qFormat/>
    <w:rsid w:val="00275A41"/>
    <w:rPr>
      <w:rFonts w:cs="Courier New"/>
    </w:rPr>
  </w:style>
  <w:style w:type="character" w:customStyle="1" w:styleId="ListLabel34">
    <w:name w:val="ListLabel 34"/>
    <w:qFormat/>
    <w:rsid w:val="00275A41"/>
    <w:rPr>
      <w:rFonts w:cs="Courier New"/>
    </w:rPr>
  </w:style>
  <w:style w:type="character" w:customStyle="1" w:styleId="ListLabel35">
    <w:name w:val="ListLabel 35"/>
    <w:qFormat/>
    <w:rsid w:val="00275A41"/>
    <w:rPr>
      <w:rFonts w:cs="Courier New"/>
    </w:rPr>
  </w:style>
  <w:style w:type="character" w:customStyle="1" w:styleId="ListLabel36">
    <w:name w:val="ListLabel 36"/>
    <w:qFormat/>
    <w:rsid w:val="00275A41"/>
    <w:rPr>
      <w:rFonts w:cs="Courier New"/>
      <w:b/>
      <w:sz w:val="24"/>
    </w:rPr>
  </w:style>
  <w:style w:type="character" w:customStyle="1" w:styleId="ListLabel37">
    <w:name w:val="ListLabel 37"/>
    <w:qFormat/>
    <w:rsid w:val="00275A41"/>
    <w:rPr>
      <w:rFonts w:cs="Courier New"/>
    </w:rPr>
  </w:style>
  <w:style w:type="character" w:customStyle="1" w:styleId="ListLabel38">
    <w:name w:val="ListLabel 38"/>
    <w:qFormat/>
    <w:rsid w:val="00275A41"/>
    <w:rPr>
      <w:rFonts w:cs="Courier New"/>
    </w:rPr>
  </w:style>
  <w:style w:type="character" w:customStyle="1" w:styleId="ListLabel39">
    <w:name w:val="ListLabel 39"/>
    <w:qFormat/>
    <w:rsid w:val="00275A41"/>
    <w:rPr>
      <w:rFonts w:cs="Courier New"/>
    </w:rPr>
  </w:style>
  <w:style w:type="character" w:customStyle="1" w:styleId="af3">
    <w:name w:val="Ссылка указателя"/>
    <w:qFormat/>
    <w:rsid w:val="00275A41"/>
  </w:style>
  <w:style w:type="paragraph" w:customStyle="1" w:styleId="13">
    <w:name w:val="Заголовок1"/>
    <w:basedOn w:val="a"/>
    <w:next w:val="af4"/>
    <w:qFormat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rsid w:val="00275A41"/>
    <w:pPr>
      <w:spacing w:after="140" w:line="288" w:lineRule="auto"/>
    </w:pPr>
  </w:style>
  <w:style w:type="paragraph" w:styleId="af5">
    <w:name w:val="List"/>
    <w:basedOn w:val="af4"/>
    <w:rsid w:val="00275A41"/>
    <w:rPr>
      <w:rFonts w:cs="Mangal"/>
    </w:rPr>
  </w:style>
  <w:style w:type="paragraph" w:styleId="af6">
    <w:name w:val="caption"/>
    <w:basedOn w:val="a"/>
    <w:qFormat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rsid w:val="00275A41"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"/>
    <w:qFormat/>
    <w:rsid w:val="006B7CAB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autoRedefine/>
    <w:uiPriority w:val="39"/>
    <w:unhideWhenUsed/>
    <w:rsid w:val="00186C35"/>
    <w:pPr>
      <w:tabs>
        <w:tab w:val="right" w:leader="dot" w:pos="9345"/>
      </w:tabs>
      <w:spacing w:after="100"/>
      <w:ind w:firstLine="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</w:pPr>
    <w:rPr>
      <w:rFonts w:cs="Times New Roman"/>
      <w:szCs w:val="24"/>
    </w:rPr>
  </w:style>
  <w:style w:type="paragraph" w:customStyle="1" w:styleId="aff">
    <w:name w:val="УД"/>
    <w:basedOn w:val="afe"/>
    <w:qFormat/>
    <w:rsid w:val="00B104EF"/>
    <w:pPr>
      <w:spacing w:before="0"/>
      <w:ind w:left="709" w:firstLine="0"/>
    </w:pPr>
    <w:rPr>
      <w:b/>
    </w:rPr>
  </w:style>
  <w:style w:type="paragraph" w:customStyle="1" w:styleId="aff0">
    <w:name w:val="Ком"/>
    <w:basedOn w:val="aff"/>
    <w:qFormat/>
    <w:rsid w:val="008B1499"/>
    <w:rPr>
      <w:b w:val="0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186C35"/>
    <w:pPr>
      <w:tabs>
        <w:tab w:val="right" w:leader="dot" w:pos="9345"/>
      </w:tabs>
      <w:spacing w:after="200" w:line="276" w:lineRule="auto"/>
      <w:ind w:left="220" w:firstLine="64"/>
    </w:pPr>
    <w:rPr>
      <w:rFonts w:ascii="Calibri" w:eastAsia="Calibri" w:hAnsi="Calibri" w:cs="Times New Roman"/>
      <w:sz w:val="22"/>
    </w:rPr>
  </w:style>
  <w:style w:type="paragraph" w:customStyle="1" w:styleId="Normal10">
    <w:name w:val="Normal1"/>
    <w:uiPriority w:val="99"/>
    <w:qFormat/>
    <w:rsid w:val="004008B9"/>
    <w:pPr>
      <w:widowControl w:val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">
    <w:name w:val="Оглавление 1 Знак"/>
    <w:basedOn w:val="Normal10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5">
    <w:name w:val="Содержимое врезки"/>
    <w:basedOn w:val="a"/>
    <w:qFormat/>
    <w:rsid w:val="00275A41"/>
  </w:style>
  <w:style w:type="table" w:styleId="aff6">
    <w:name w:val="Table Grid"/>
    <w:basedOn w:val="a2"/>
    <w:uiPriority w:val="5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qFormat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"/>
    <w:link w:val="110"/>
    <w:qFormat/>
    <w:rsid w:val="00EE59C2"/>
    <w:pPr>
      <w:numPr>
        <w:numId w:val="1"/>
      </w:numPr>
      <w:spacing w:before="240"/>
    </w:pPr>
    <w:rPr>
      <w:rFonts w:eastAsia="Times New Roman"/>
    </w:rPr>
  </w:style>
  <w:style w:type="character" w:customStyle="1" w:styleId="110">
    <w:name w:val="Стиль1 Знак1"/>
    <w:basedOn w:val="a1"/>
    <w:link w:val="1"/>
    <w:rsid w:val="00EE59C2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rsid w:val="00021FEA"/>
  </w:style>
  <w:style w:type="paragraph" w:styleId="affb">
    <w:name w:val="Revision"/>
    <w:hidden/>
    <w:uiPriority w:val="99"/>
    <w:semiHidden/>
    <w:rsid w:val="00AE3406"/>
    <w:rPr>
      <w:rFonts w:ascii="Times New Roman" w:hAnsi="Times New Roman"/>
      <w:sz w:val="24"/>
    </w:rPr>
  </w:style>
  <w:style w:type="character" w:customStyle="1" w:styleId="40">
    <w:name w:val="Заголовок 4 Знак"/>
    <w:basedOn w:val="a1"/>
    <w:link w:val="4"/>
    <w:uiPriority w:val="9"/>
    <w:rsid w:val="00F2292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articlecitationyear">
    <w:name w:val="articlecitation_year"/>
    <w:basedOn w:val="a1"/>
    <w:rsid w:val="00D85305"/>
  </w:style>
  <w:style w:type="character" w:customStyle="1" w:styleId="articlecitationvolume">
    <w:name w:val="articlecitation_volume"/>
    <w:basedOn w:val="a1"/>
    <w:rsid w:val="00D85305"/>
  </w:style>
  <w:style w:type="character" w:customStyle="1" w:styleId="articlecitationpages">
    <w:name w:val="articlecitation_pages"/>
    <w:basedOn w:val="a1"/>
    <w:rsid w:val="00D853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FF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outlineLvl w:val="1"/>
    </w:pPr>
  </w:style>
  <w:style w:type="paragraph" w:styleId="4">
    <w:name w:val="heading 4"/>
    <w:basedOn w:val="a"/>
    <w:next w:val="a"/>
    <w:link w:val="40"/>
    <w:uiPriority w:val="9"/>
    <w:unhideWhenUsed/>
    <w:qFormat/>
    <w:rsid w:val="00F22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C15E9F"/>
  </w:style>
  <w:style w:type="character" w:customStyle="1" w:styleId="a5">
    <w:name w:val="Нижний колонтитул Знак"/>
    <w:basedOn w:val="a1"/>
    <w:uiPriority w:val="99"/>
    <w:qFormat/>
    <w:rsid w:val="00C15E9F"/>
  </w:style>
  <w:style w:type="character" w:customStyle="1" w:styleId="apple-converted-space">
    <w:name w:val="apple-converted-space"/>
    <w:basedOn w:val="a1"/>
    <w:qFormat/>
    <w:rsid w:val="004B3C53"/>
  </w:style>
  <w:style w:type="character" w:customStyle="1" w:styleId="-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6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7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Абзац списка Знак"/>
    <w:basedOn w:val="a1"/>
    <w:qFormat/>
    <w:rsid w:val="00300F50"/>
  </w:style>
  <w:style w:type="character" w:customStyle="1" w:styleId="aa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customStyle="1" w:styleId="ab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c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customStyle="1" w:styleId="a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customStyle="1" w:styleId="af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0">
    <w:name w:val="Название Знак"/>
    <w:basedOn w:val="a1"/>
    <w:uiPriority w:val="10"/>
    <w:qFormat/>
    <w:rsid w:val="00A43933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qFormat/>
    <w:rsid w:val="00A43933"/>
    <w:rPr>
      <w:rFonts w:cs="Times New Roman"/>
    </w:rPr>
  </w:style>
  <w:style w:type="character" w:customStyle="1" w:styleId="af1">
    <w:name w:val="Текст сноски Знак"/>
    <w:basedOn w:val="a1"/>
    <w:uiPriority w:val="99"/>
    <w:qFormat/>
    <w:rsid w:val="004008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1"/>
    <w:link w:val="Normal1"/>
    <w:uiPriority w:val="99"/>
    <w:qFormat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qFormat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275A41"/>
    <w:rPr>
      <w:rFonts w:cs="Courier New"/>
    </w:rPr>
  </w:style>
  <w:style w:type="character" w:customStyle="1" w:styleId="ListLabel2">
    <w:name w:val="ListLabel 2"/>
    <w:qFormat/>
    <w:rsid w:val="00275A41"/>
    <w:rPr>
      <w:rFonts w:cs="Courier New"/>
    </w:rPr>
  </w:style>
  <w:style w:type="character" w:customStyle="1" w:styleId="ListLabel3">
    <w:name w:val="ListLabel 3"/>
    <w:qFormat/>
    <w:rsid w:val="00275A41"/>
    <w:rPr>
      <w:rFonts w:cs="Courier New"/>
    </w:rPr>
  </w:style>
  <w:style w:type="character" w:customStyle="1" w:styleId="ListLabel4">
    <w:name w:val="ListLabel 4"/>
    <w:qFormat/>
    <w:rsid w:val="00275A41"/>
    <w:rPr>
      <w:rFonts w:cs="Courier New"/>
    </w:rPr>
  </w:style>
  <w:style w:type="character" w:customStyle="1" w:styleId="ListLabel5">
    <w:name w:val="ListLabel 5"/>
    <w:qFormat/>
    <w:rsid w:val="00275A41"/>
    <w:rPr>
      <w:rFonts w:cs="Courier New"/>
    </w:rPr>
  </w:style>
  <w:style w:type="character" w:customStyle="1" w:styleId="ListLabel6">
    <w:name w:val="ListLabel 6"/>
    <w:qFormat/>
    <w:rsid w:val="00275A41"/>
    <w:rPr>
      <w:rFonts w:cs="Courier New"/>
    </w:rPr>
  </w:style>
  <w:style w:type="character" w:customStyle="1" w:styleId="ListLabel7">
    <w:name w:val="ListLabel 7"/>
    <w:qFormat/>
    <w:rsid w:val="00275A41"/>
    <w:rPr>
      <w:rFonts w:cs="Courier New"/>
    </w:rPr>
  </w:style>
  <w:style w:type="character" w:customStyle="1" w:styleId="ListLabel8">
    <w:name w:val="ListLabel 8"/>
    <w:qFormat/>
    <w:rsid w:val="00275A41"/>
    <w:rPr>
      <w:rFonts w:cs="Courier New"/>
    </w:rPr>
  </w:style>
  <w:style w:type="character" w:customStyle="1" w:styleId="ListLabel9">
    <w:name w:val="ListLabel 9"/>
    <w:qFormat/>
    <w:rsid w:val="00275A41"/>
    <w:rPr>
      <w:rFonts w:cs="Courier New"/>
    </w:rPr>
  </w:style>
  <w:style w:type="character" w:customStyle="1" w:styleId="ListLabel10">
    <w:name w:val="ListLabel 10"/>
    <w:qFormat/>
    <w:rsid w:val="00275A41"/>
    <w:rPr>
      <w:rFonts w:cs="Courier New"/>
      <w:sz w:val="24"/>
    </w:rPr>
  </w:style>
  <w:style w:type="character" w:customStyle="1" w:styleId="ListLabel11">
    <w:name w:val="ListLabel 11"/>
    <w:qFormat/>
    <w:rsid w:val="00275A41"/>
    <w:rPr>
      <w:rFonts w:cs="Courier New"/>
    </w:rPr>
  </w:style>
  <w:style w:type="character" w:customStyle="1" w:styleId="ListLabel12">
    <w:name w:val="ListLabel 12"/>
    <w:qFormat/>
    <w:rsid w:val="00275A41"/>
    <w:rPr>
      <w:rFonts w:cs="Courier New"/>
    </w:rPr>
  </w:style>
  <w:style w:type="character" w:customStyle="1" w:styleId="ListLabel13">
    <w:name w:val="ListLabel 13"/>
    <w:qFormat/>
    <w:rsid w:val="00275A41"/>
    <w:rPr>
      <w:rFonts w:cs="Courier New"/>
    </w:rPr>
  </w:style>
  <w:style w:type="character" w:customStyle="1" w:styleId="ListLabel14">
    <w:name w:val="ListLabel 14"/>
    <w:qFormat/>
    <w:rsid w:val="00275A41"/>
    <w:rPr>
      <w:rFonts w:cs="Courier New"/>
    </w:rPr>
  </w:style>
  <w:style w:type="character" w:customStyle="1" w:styleId="ListLabel15">
    <w:name w:val="ListLabel 15"/>
    <w:qFormat/>
    <w:rsid w:val="00275A41"/>
    <w:rPr>
      <w:rFonts w:cs="Courier New"/>
    </w:rPr>
  </w:style>
  <w:style w:type="character" w:customStyle="1" w:styleId="ListLabel16">
    <w:name w:val="ListLabel 16"/>
    <w:qFormat/>
    <w:rsid w:val="00275A41"/>
    <w:rPr>
      <w:rFonts w:cs="Courier New"/>
    </w:rPr>
  </w:style>
  <w:style w:type="character" w:customStyle="1" w:styleId="ListLabel17">
    <w:name w:val="ListLabel 17"/>
    <w:qFormat/>
    <w:rsid w:val="00275A41"/>
    <w:rPr>
      <w:rFonts w:cs="Courier New"/>
    </w:rPr>
  </w:style>
  <w:style w:type="character" w:customStyle="1" w:styleId="ListLabel18">
    <w:name w:val="ListLabel 18"/>
    <w:qFormat/>
    <w:rsid w:val="00275A41"/>
    <w:rPr>
      <w:rFonts w:cs="Courier New"/>
    </w:rPr>
  </w:style>
  <w:style w:type="character" w:customStyle="1" w:styleId="ListLabel19">
    <w:name w:val="ListLabel 19"/>
    <w:qFormat/>
    <w:rsid w:val="00275A41"/>
    <w:rPr>
      <w:rFonts w:cs="Courier New"/>
    </w:rPr>
  </w:style>
  <w:style w:type="character" w:customStyle="1" w:styleId="ListLabel20">
    <w:name w:val="ListLabel 20"/>
    <w:qFormat/>
    <w:rsid w:val="00275A41"/>
    <w:rPr>
      <w:rFonts w:cs="Courier New"/>
    </w:rPr>
  </w:style>
  <w:style w:type="character" w:customStyle="1" w:styleId="ListLabel21">
    <w:name w:val="ListLabel 21"/>
    <w:qFormat/>
    <w:rsid w:val="00275A41"/>
    <w:rPr>
      <w:rFonts w:cs="Courier New"/>
    </w:rPr>
  </w:style>
  <w:style w:type="character" w:customStyle="1" w:styleId="ListLabel22">
    <w:name w:val="ListLabel 22"/>
    <w:qFormat/>
    <w:rsid w:val="00275A41"/>
    <w:rPr>
      <w:rFonts w:cs="Courier New"/>
    </w:rPr>
  </w:style>
  <w:style w:type="character" w:customStyle="1" w:styleId="ListLabel23">
    <w:name w:val="ListLabel 23"/>
    <w:qFormat/>
    <w:rsid w:val="00275A41"/>
    <w:rPr>
      <w:rFonts w:cs="Courier New"/>
    </w:rPr>
  </w:style>
  <w:style w:type="character" w:customStyle="1" w:styleId="ListLabel24">
    <w:name w:val="ListLabel 24"/>
    <w:qFormat/>
    <w:rsid w:val="00275A41"/>
    <w:rPr>
      <w:rFonts w:cs="Courier New"/>
    </w:rPr>
  </w:style>
  <w:style w:type="character" w:customStyle="1" w:styleId="ListLabel25">
    <w:name w:val="ListLabel 25"/>
    <w:qFormat/>
    <w:rsid w:val="00275A41"/>
    <w:rPr>
      <w:rFonts w:cs="Courier New"/>
    </w:rPr>
  </w:style>
  <w:style w:type="character" w:customStyle="1" w:styleId="ListLabel26">
    <w:name w:val="ListLabel 26"/>
    <w:qFormat/>
    <w:rsid w:val="00275A41"/>
    <w:rPr>
      <w:rFonts w:cs="Courier New"/>
    </w:rPr>
  </w:style>
  <w:style w:type="character" w:customStyle="1" w:styleId="ListLabel27">
    <w:name w:val="ListLabel 27"/>
    <w:qFormat/>
    <w:rsid w:val="00275A41"/>
    <w:rPr>
      <w:rFonts w:cs="Courier New"/>
    </w:rPr>
  </w:style>
  <w:style w:type="character" w:customStyle="1" w:styleId="ListLabel28">
    <w:name w:val="ListLabel 28"/>
    <w:qFormat/>
    <w:rsid w:val="00275A41"/>
    <w:rPr>
      <w:rFonts w:cs="Courier New"/>
    </w:rPr>
  </w:style>
  <w:style w:type="character" w:customStyle="1" w:styleId="ListLabel29">
    <w:name w:val="ListLabel 29"/>
    <w:qFormat/>
    <w:rsid w:val="00275A41"/>
    <w:rPr>
      <w:rFonts w:cs="Courier New"/>
    </w:rPr>
  </w:style>
  <w:style w:type="character" w:customStyle="1" w:styleId="ListLabel30">
    <w:name w:val="ListLabel 30"/>
    <w:qFormat/>
    <w:rsid w:val="00275A41"/>
    <w:rPr>
      <w:rFonts w:cs="Courier New"/>
    </w:rPr>
  </w:style>
  <w:style w:type="character" w:customStyle="1" w:styleId="ListLabel31">
    <w:name w:val="ListLabel 31"/>
    <w:qFormat/>
    <w:rsid w:val="00275A41"/>
    <w:rPr>
      <w:rFonts w:cs="Courier New"/>
    </w:rPr>
  </w:style>
  <w:style w:type="character" w:customStyle="1" w:styleId="ListLabel32">
    <w:name w:val="ListLabel 32"/>
    <w:qFormat/>
    <w:rsid w:val="00275A41"/>
    <w:rPr>
      <w:rFonts w:cs="Courier New"/>
    </w:rPr>
  </w:style>
  <w:style w:type="character" w:customStyle="1" w:styleId="ListLabel33">
    <w:name w:val="ListLabel 33"/>
    <w:qFormat/>
    <w:rsid w:val="00275A41"/>
    <w:rPr>
      <w:rFonts w:cs="Courier New"/>
    </w:rPr>
  </w:style>
  <w:style w:type="character" w:customStyle="1" w:styleId="ListLabel34">
    <w:name w:val="ListLabel 34"/>
    <w:qFormat/>
    <w:rsid w:val="00275A41"/>
    <w:rPr>
      <w:rFonts w:cs="Courier New"/>
    </w:rPr>
  </w:style>
  <w:style w:type="character" w:customStyle="1" w:styleId="ListLabel35">
    <w:name w:val="ListLabel 35"/>
    <w:qFormat/>
    <w:rsid w:val="00275A41"/>
    <w:rPr>
      <w:rFonts w:cs="Courier New"/>
    </w:rPr>
  </w:style>
  <w:style w:type="character" w:customStyle="1" w:styleId="ListLabel36">
    <w:name w:val="ListLabel 36"/>
    <w:qFormat/>
    <w:rsid w:val="00275A41"/>
    <w:rPr>
      <w:rFonts w:cs="Courier New"/>
      <w:b/>
      <w:sz w:val="24"/>
    </w:rPr>
  </w:style>
  <w:style w:type="character" w:customStyle="1" w:styleId="ListLabel37">
    <w:name w:val="ListLabel 37"/>
    <w:qFormat/>
    <w:rsid w:val="00275A41"/>
    <w:rPr>
      <w:rFonts w:cs="Courier New"/>
    </w:rPr>
  </w:style>
  <w:style w:type="character" w:customStyle="1" w:styleId="ListLabel38">
    <w:name w:val="ListLabel 38"/>
    <w:qFormat/>
    <w:rsid w:val="00275A41"/>
    <w:rPr>
      <w:rFonts w:cs="Courier New"/>
    </w:rPr>
  </w:style>
  <w:style w:type="character" w:customStyle="1" w:styleId="ListLabel39">
    <w:name w:val="ListLabel 39"/>
    <w:qFormat/>
    <w:rsid w:val="00275A41"/>
    <w:rPr>
      <w:rFonts w:cs="Courier New"/>
    </w:rPr>
  </w:style>
  <w:style w:type="character" w:customStyle="1" w:styleId="af3">
    <w:name w:val="Ссылка указателя"/>
    <w:qFormat/>
    <w:rsid w:val="00275A41"/>
  </w:style>
  <w:style w:type="paragraph" w:customStyle="1" w:styleId="13">
    <w:name w:val="Заголовок1"/>
    <w:basedOn w:val="a"/>
    <w:next w:val="af4"/>
    <w:qFormat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rsid w:val="00275A41"/>
    <w:pPr>
      <w:spacing w:after="140" w:line="288" w:lineRule="auto"/>
    </w:pPr>
  </w:style>
  <w:style w:type="paragraph" w:styleId="af5">
    <w:name w:val="List"/>
    <w:basedOn w:val="af4"/>
    <w:rsid w:val="00275A41"/>
    <w:rPr>
      <w:rFonts w:cs="Mangal"/>
    </w:rPr>
  </w:style>
  <w:style w:type="paragraph" w:styleId="af6">
    <w:name w:val="caption"/>
    <w:basedOn w:val="a"/>
    <w:qFormat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rsid w:val="00275A41"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"/>
    <w:qFormat/>
    <w:rsid w:val="006B7CAB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autoRedefine/>
    <w:uiPriority w:val="39"/>
    <w:unhideWhenUsed/>
    <w:rsid w:val="00186C35"/>
    <w:pPr>
      <w:tabs>
        <w:tab w:val="right" w:leader="dot" w:pos="9345"/>
      </w:tabs>
      <w:spacing w:after="100"/>
      <w:ind w:firstLine="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</w:pPr>
    <w:rPr>
      <w:rFonts w:cs="Times New Roman"/>
      <w:szCs w:val="24"/>
    </w:rPr>
  </w:style>
  <w:style w:type="paragraph" w:customStyle="1" w:styleId="aff">
    <w:name w:val="УД"/>
    <w:basedOn w:val="afe"/>
    <w:qFormat/>
    <w:rsid w:val="00B104EF"/>
    <w:pPr>
      <w:spacing w:before="0"/>
      <w:ind w:left="709" w:firstLine="0"/>
    </w:pPr>
    <w:rPr>
      <w:b/>
    </w:rPr>
  </w:style>
  <w:style w:type="paragraph" w:customStyle="1" w:styleId="aff0">
    <w:name w:val="Ком"/>
    <w:basedOn w:val="aff"/>
    <w:qFormat/>
    <w:rsid w:val="008B1499"/>
    <w:rPr>
      <w:b w:val="0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186C35"/>
    <w:pPr>
      <w:tabs>
        <w:tab w:val="right" w:leader="dot" w:pos="9345"/>
      </w:tabs>
      <w:spacing w:after="200" w:line="276" w:lineRule="auto"/>
      <w:ind w:left="220" w:firstLine="64"/>
    </w:pPr>
    <w:rPr>
      <w:rFonts w:ascii="Calibri" w:eastAsia="Calibri" w:hAnsi="Calibri" w:cs="Times New Roman"/>
      <w:sz w:val="22"/>
    </w:rPr>
  </w:style>
  <w:style w:type="paragraph" w:customStyle="1" w:styleId="Normal10">
    <w:name w:val="Normal1"/>
    <w:uiPriority w:val="99"/>
    <w:qFormat/>
    <w:rsid w:val="004008B9"/>
    <w:pPr>
      <w:widowControl w:val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">
    <w:name w:val="Оглавление 1 Знак"/>
    <w:basedOn w:val="Normal10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5">
    <w:name w:val="Содержимое врезки"/>
    <w:basedOn w:val="a"/>
    <w:qFormat/>
    <w:rsid w:val="00275A41"/>
  </w:style>
  <w:style w:type="table" w:styleId="aff6">
    <w:name w:val="Table Grid"/>
    <w:basedOn w:val="a2"/>
    <w:uiPriority w:val="5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qFormat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"/>
    <w:link w:val="110"/>
    <w:qFormat/>
    <w:rsid w:val="00EE59C2"/>
    <w:pPr>
      <w:numPr>
        <w:numId w:val="1"/>
      </w:numPr>
      <w:spacing w:before="240"/>
    </w:pPr>
    <w:rPr>
      <w:rFonts w:eastAsia="Times New Roman"/>
    </w:rPr>
  </w:style>
  <w:style w:type="character" w:customStyle="1" w:styleId="110">
    <w:name w:val="Стиль1 Знак1"/>
    <w:basedOn w:val="a1"/>
    <w:link w:val="1"/>
    <w:rsid w:val="00EE59C2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rsid w:val="00021FEA"/>
  </w:style>
  <w:style w:type="paragraph" w:styleId="affb">
    <w:name w:val="Revision"/>
    <w:hidden/>
    <w:uiPriority w:val="99"/>
    <w:semiHidden/>
    <w:rsid w:val="00AE3406"/>
    <w:rPr>
      <w:rFonts w:ascii="Times New Roman" w:hAnsi="Times New Roman"/>
      <w:sz w:val="24"/>
    </w:rPr>
  </w:style>
  <w:style w:type="character" w:customStyle="1" w:styleId="40">
    <w:name w:val="Заголовок 4 Знак"/>
    <w:basedOn w:val="a1"/>
    <w:link w:val="4"/>
    <w:uiPriority w:val="9"/>
    <w:rsid w:val="00F2292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articlecitationyear">
    <w:name w:val="articlecitation_year"/>
    <w:basedOn w:val="a1"/>
    <w:rsid w:val="00D85305"/>
  </w:style>
  <w:style w:type="character" w:customStyle="1" w:styleId="articlecitationvolume">
    <w:name w:val="articlecitation_volume"/>
    <w:basedOn w:val="a1"/>
    <w:rsid w:val="00D85305"/>
  </w:style>
  <w:style w:type="character" w:customStyle="1" w:styleId="articlecitationpages">
    <w:name w:val="articlecitation_pages"/>
    <w:basedOn w:val="a1"/>
    <w:rsid w:val="00D8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21" Type="http://schemas.microsoft.com/office/2011/relationships/people" Target="people.xml"/><Relationship Id="rId10" Type="http://schemas.openxmlformats.org/officeDocument/2006/relationships/hyperlink" Target="https://www.ncbi.nlm.nih.gov/pubmed/28419427" TargetMode="External"/><Relationship Id="rId11" Type="http://schemas.openxmlformats.org/officeDocument/2006/relationships/hyperlink" Target="https://link.springer.com/journal/12519" TargetMode="External"/><Relationship Id="rId12" Type="http://schemas.openxmlformats.org/officeDocument/2006/relationships/hyperlink" Target="https://www.ncbi.nlm.nih.gov/pubmed/?term=Newburger%20PE%5BAuthor%5D&amp;cauthor=true&amp;cauthor_uid=27913460" TargetMode="External"/><Relationship Id="rId13" Type="http://schemas.openxmlformats.org/officeDocument/2006/relationships/hyperlink" Target="https://www.ncbi.nlm.nih.gov/pubmed/27913460" TargetMode="External"/><Relationship Id="rId14" Type="http://schemas.openxmlformats.org/officeDocument/2006/relationships/hyperlink" Target="http://www.severe-chronic" TargetMode="External"/><Relationship Id="rId15" Type="http://schemas.openxmlformats.org/officeDocument/2006/relationships/image" Target="media/image2.emf"/><Relationship Id="rId16" Type="http://schemas.openxmlformats.org/officeDocument/2006/relationships/image" Target="media/image3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11E10-BAB6-4F44-A7E6-B39E2220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6402</Words>
  <Characters>36497</Characters>
  <Application>Microsoft Macintosh Word</Application>
  <DocSecurity>0</DocSecurity>
  <Lines>304</Lines>
  <Paragraphs>85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34</vt:i4>
      </vt:variant>
      <vt:variant>
        <vt:lpstr>Название</vt:lpstr>
      </vt:variant>
      <vt:variant>
        <vt:i4>1</vt:i4>
      </vt:variant>
    </vt:vector>
  </HeadingPairs>
  <TitlesOfParts>
    <vt:vector size="36" baseType="lpstr">
      <vt:lpstr/>
      <vt:lpstr>&lt;Оглавление</vt:lpstr>
      <vt:lpstr/>
      <vt:lpstr>Ключевые слова</vt:lpstr>
      <vt:lpstr>Список сокращений</vt:lpstr>
      <vt:lpstr>Термины и определения</vt:lpstr>
      <vt:lpstr>1. Краткая информация</vt:lpstr>
      <vt:lpstr>    1.1 Определение</vt:lpstr>
      <vt:lpstr>    1.2 Этиология и патогенез</vt:lpstr>
      <vt:lpstr>    Механизмы развития приобретенной нейтропении включают нарушение продукции гранул</vt:lpstr>
      <vt:lpstr>    Тем не менее, приобретенная нейтропения, индуцированная другими препаратами, вст</vt:lpstr>
      <vt:lpstr>    Наиболее частая причина возникновения нейтропений̆ в детском возрасте – это остр</vt:lpstr>
      <vt:lpstr>    1.3 Эпидемиология</vt:lpstr>
      <vt:lpstr>    1.4 Кодирование по МКБ 10</vt:lpstr>
      <vt:lpstr>    1.5 Классификация</vt:lpstr>
      <vt:lpstr>    1.6 Клиническая картина</vt:lpstr>
      <vt:lpstr>2. Диагностика</vt:lpstr>
      <vt:lpstr>    2.1 Жалобы и анамнез</vt:lpstr>
      <vt:lpstr>    2.2 Физикальное обследование</vt:lpstr>
      <vt:lpstr>    2.3 Лабораторная диагностика</vt:lpstr>
      <vt:lpstr>    2.4 Инструментальная диагностика</vt:lpstr>
      <vt:lpstr>3. Лечение</vt:lpstr>
      <vt:lpstr>    3.1 Консервативное лечение</vt:lpstr>
      <vt:lpstr>4. Реабилитация</vt:lpstr>
      <vt:lpstr>5. Профилактика и диспансерное наблюдение</vt:lpstr>
      <vt:lpstr>6. Дополнительная информация, влияющая на течение и исход заболевания</vt:lpstr>
      <vt:lpstr>7. Организация медицинской помощи</vt:lpstr>
      <vt:lpstr>Критерии оценки качества медицинской помощи</vt:lpstr>
      <vt:lpstr>Список литературы</vt:lpstr>
      <vt:lpstr>Приложение А1. Состав рабочей группы</vt:lpstr>
      <vt:lpstr>Приложение А2. Методология разработки клинических рекомендаций</vt:lpstr>
      <vt:lpstr>Приложение Б. Алгоритмы ведения пациента</vt:lpstr>
      <vt:lpstr>/  Приложение В. Информация для пациентов</vt:lpstr>
      <vt:lpstr/>
      <vt:lpstr/>
      <vt:lpstr/>
    </vt:vector>
  </TitlesOfParts>
  <Company>Microsoft</Company>
  <LinksUpToDate>false</LinksUpToDate>
  <CharactersWithSpaces>42814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ФГБУ "ЦЭККМП" Минздрава России</dc:creator>
  <dc:description/>
  <cp:lastModifiedBy>Екатерина</cp:lastModifiedBy>
  <cp:revision>2</cp:revision>
  <cp:lastPrinted>2019-03-29T13:49:00Z</cp:lastPrinted>
  <dcterms:created xsi:type="dcterms:W3CDTF">2019-04-14T20:46:00Z</dcterms:created>
  <dcterms:modified xsi:type="dcterms:W3CDTF">2019-04-14T20:46:00Z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