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387EB7" w:rsidP="00EE59C2">
      <w:pPr>
        <w:pStyle w:val="aff5"/>
      </w:pPr>
      <w:r w:rsidRPr="00387EB7">
        <w:rPr>
          <w:noProof/>
          <w:lang w:val="en-US" w:eastAsia="ru-RU"/>
        </w:rPr>
        <w:pict>
          <v:rect id="_x0000_s1026" style="position:absolute;left:0;text-align:left;margin-left:-63.6pt;margin-top:-12.5pt;width:551.25pt;height:664.5pt;z-index:-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" stroked="f"/>
        </w:pict>
      </w:r>
      <w:r w:rsidR="00FB2C21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3023235</wp:posOffset>
            </wp:positionH>
            <wp:positionV relativeFrom="paragraph">
              <wp:posOffset>-114300</wp:posOffset>
            </wp:positionV>
            <wp:extent cx="1485900" cy="1031240"/>
            <wp:effectExtent l="0" t="0" r="12700" b="0"/>
            <wp:wrapNone/>
            <wp:docPr id="5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951" r="-1849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7EB7">
        <w:rPr>
          <w:noProof/>
          <w:lang w:val="en-US" w:eastAsia="ru-RU"/>
        </w:rPr>
        <w:pict>
          <v:rect id="Прямоугольник 3" o:spid="_x0000_s1029" style="position:absolute;left:0;text-align:left;margin-left:-2.8pt;margin-top:-87.7pt;width:598.55pt;height:867.8pt;z-index:-25166182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" fillcolor="#0b595d" stroked="f" strokeweight="2pt">
            <v:fill opacity="6682f"/>
            <w10:wrap anchorx="page"/>
          </v:rect>
        </w:pict>
      </w:r>
    </w:p>
    <w:p w:rsidR="00EE59C2" w:rsidRDefault="00EE59C2" w:rsidP="00EE59C2">
      <w:pPr>
        <w:pStyle w:val="aff5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pPr w:leftFromText="180" w:rightFromText="180" w:vertAnchor="page" w:horzAnchor="margin" w:tblpXSpec="right" w:tblpY="3781"/>
        <w:tblW w:w="10410" w:type="dxa"/>
        <w:tblLook w:val="04A0"/>
      </w:tblPr>
      <w:tblGrid>
        <w:gridCol w:w="10410"/>
      </w:tblGrid>
      <w:tr w:rsidR="00172112" w:rsidRPr="00876F54" w:rsidTr="00876F54">
        <w:tc>
          <w:tcPr>
            <w:tcW w:w="10410" w:type="dxa"/>
          </w:tcPr>
          <w:p w:rsidR="00172112" w:rsidRPr="00876F54" w:rsidRDefault="00172112" w:rsidP="00876F54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876F54">
              <w:rPr>
                <w:color w:val="808080"/>
              </w:rPr>
              <w:t xml:space="preserve">Клинические </w:t>
            </w:r>
            <w:r w:rsidRPr="00876F54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876F54" w:rsidTr="00876F54">
        <w:trPr>
          <w:trHeight w:val="1907"/>
        </w:trPr>
        <w:tc>
          <w:tcPr>
            <w:tcW w:w="10410" w:type="dxa"/>
          </w:tcPr>
          <w:p w:rsidR="00172112" w:rsidRPr="00876F54" w:rsidRDefault="00913032" w:rsidP="00876F54">
            <w:pPr>
              <w:tabs>
                <w:tab w:val="left" w:pos="6135"/>
              </w:tabs>
              <w:ind w:firstLine="0"/>
              <w:rPr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44"/>
                <w:szCs w:val="44"/>
                <w:u w:val="single"/>
              </w:rPr>
              <w:t>Интерферонопати</w:t>
            </w:r>
            <w:r w:rsidR="005E2182">
              <w:rPr>
                <w:b/>
                <w:color w:val="000000"/>
                <w:sz w:val="44"/>
                <w:szCs w:val="44"/>
                <w:u w:val="single"/>
              </w:rPr>
              <w:t>и</w:t>
            </w:r>
          </w:p>
        </w:tc>
      </w:tr>
      <w:tr w:rsidR="00172112" w:rsidRPr="00876F54" w:rsidTr="00876F54">
        <w:tc>
          <w:tcPr>
            <w:tcW w:w="10410" w:type="dxa"/>
          </w:tcPr>
          <w:p w:rsidR="00172112" w:rsidRPr="00876F54" w:rsidRDefault="00F756F0" w:rsidP="00876F54">
            <w:pPr>
              <w:tabs>
                <w:tab w:val="left" w:pos="6135"/>
              </w:tabs>
              <w:ind w:firstLine="0"/>
              <w:rPr>
                <w:sz w:val="28"/>
                <w:szCs w:val="28"/>
              </w:rPr>
            </w:pPr>
            <w:r w:rsidRPr="00876F54">
              <w:rPr>
                <w:color w:val="808080"/>
              </w:rPr>
              <w:t xml:space="preserve">Коды по </w:t>
            </w:r>
            <w:r w:rsidR="00172112" w:rsidRPr="00876F54">
              <w:rPr>
                <w:color w:val="808080"/>
              </w:rPr>
              <w:t xml:space="preserve">МКБ 10: </w:t>
            </w:r>
            <w:r w:rsidR="00164BF8" w:rsidRPr="00876F54">
              <w:rPr>
                <w:b/>
                <w:color w:val="808080"/>
                <w:lang w:val="en-US"/>
              </w:rPr>
              <w:t>D</w:t>
            </w:r>
            <w:r w:rsidR="00FA436D" w:rsidRPr="00876F54">
              <w:rPr>
                <w:b/>
                <w:color w:val="808080"/>
              </w:rPr>
              <w:t>84.8</w:t>
            </w:r>
          </w:p>
        </w:tc>
      </w:tr>
      <w:tr w:rsidR="00172112" w:rsidRPr="00876F54" w:rsidTr="00876F54">
        <w:trPr>
          <w:trHeight w:val="827"/>
        </w:trPr>
        <w:tc>
          <w:tcPr>
            <w:tcW w:w="10410" w:type="dxa"/>
          </w:tcPr>
          <w:p w:rsidR="00172112" w:rsidRPr="00876F54" w:rsidRDefault="00172112" w:rsidP="00876F54">
            <w:pPr>
              <w:tabs>
                <w:tab w:val="left" w:pos="6135"/>
              </w:tabs>
              <w:ind w:firstLine="0"/>
              <w:rPr>
                <w:sz w:val="28"/>
                <w:szCs w:val="28"/>
              </w:rPr>
            </w:pPr>
            <w:r w:rsidRPr="00876F54">
              <w:rPr>
                <w:rStyle w:val="pop-slug-vol"/>
                <w:color w:val="767171"/>
                <w:szCs w:val="24"/>
              </w:rPr>
              <w:t>Возрастная категория:</w:t>
            </w:r>
            <w:r w:rsidRPr="00876F54">
              <w:rPr>
                <w:rStyle w:val="pop-slug-vol"/>
                <w:b/>
                <w:color w:val="767171"/>
                <w:szCs w:val="24"/>
              </w:rPr>
              <w:t xml:space="preserve"> </w:t>
            </w:r>
            <w:r w:rsidR="002F5C3D" w:rsidRPr="00876F54">
              <w:rPr>
                <w:rStyle w:val="pop-slug-vol"/>
                <w:b/>
                <w:color w:val="767171"/>
                <w:szCs w:val="24"/>
              </w:rPr>
              <w:t>Взрослые и д</w:t>
            </w:r>
            <w:r w:rsidR="00E05DEB" w:rsidRPr="00876F54">
              <w:rPr>
                <w:rStyle w:val="pop-slug-vol"/>
                <w:b/>
                <w:color w:val="767171"/>
                <w:szCs w:val="24"/>
              </w:rPr>
              <w:t>ети</w:t>
            </w:r>
          </w:p>
        </w:tc>
      </w:tr>
      <w:tr w:rsidR="00172112" w:rsidRPr="00876F54" w:rsidTr="00876F54">
        <w:trPr>
          <w:trHeight w:val="890"/>
        </w:trPr>
        <w:tc>
          <w:tcPr>
            <w:tcW w:w="10410" w:type="dxa"/>
          </w:tcPr>
          <w:p w:rsidR="00172112" w:rsidRPr="00876F54" w:rsidRDefault="00172112" w:rsidP="00876F54">
            <w:pPr>
              <w:tabs>
                <w:tab w:val="left" w:pos="6135"/>
              </w:tabs>
              <w:ind w:firstLine="0"/>
              <w:rPr>
                <w:sz w:val="28"/>
                <w:szCs w:val="28"/>
              </w:rPr>
            </w:pPr>
          </w:p>
        </w:tc>
      </w:tr>
      <w:tr w:rsidR="00172112" w:rsidRPr="00876F54" w:rsidTr="00876F54">
        <w:tc>
          <w:tcPr>
            <w:tcW w:w="10410" w:type="dxa"/>
          </w:tcPr>
          <w:p w:rsidR="00172112" w:rsidRPr="00876F54" w:rsidRDefault="00172112" w:rsidP="00876F54">
            <w:pPr>
              <w:tabs>
                <w:tab w:val="left" w:pos="6135"/>
              </w:tabs>
              <w:ind w:firstLine="0"/>
              <w:rPr>
                <w:b/>
              </w:rPr>
            </w:pPr>
            <w:r w:rsidRPr="00876F54">
              <w:rPr>
                <w:color w:val="808080"/>
              </w:rPr>
              <w:t xml:space="preserve">Год утверждения: </w:t>
            </w:r>
            <w:r w:rsidRPr="00876F54">
              <w:rPr>
                <w:b/>
              </w:rPr>
              <w:t>201</w:t>
            </w:r>
            <w:r w:rsidR="00D57AB4" w:rsidRPr="00876F54">
              <w:rPr>
                <w:b/>
              </w:rPr>
              <w:t>9 (не реже 1 раза в 3 года)</w:t>
            </w:r>
          </w:p>
          <w:p w:rsidR="00A44F7E" w:rsidRPr="00876F54" w:rsidRDefault="00A44F7E" w:rsidP="00876F54">
            <w:pPr>
              <w:ind w:firstLine="0"/>
              <w:rPr>
                <w:color w:val="808080"/>
              </w:rPr>
            </w:pPr>
            <w:r w:rsidRPr="00876F54">
              <w:rPr>
                <w:color w:val="808080"/>
              </w:rPr>
              <w:t>ID:</w:t>
            </w:r>
            <w:r w:rsidRPr="00876F54">
              <w:rPr>
                <w:color w:val="808080"/>
              </w:rPr>
              <w:br/>
              <w:t>URL:</w:t>
            </w:r>
          </w:p>
          <w:p w:rsidR="00164BF8" w:rsidRPr="00876F54" w:rsidRDefault="00164BF8" w:rsidP="00876F54">
            <w:pPr>
              <w:tabs>
                <w:tab w:val="left" w:pos="6135"/>
              </w:tabs>
              <w:ind w:firstLine="0"/>
              <w:rPr>
                <w:color w:val="808080"/>
              </w:rPr>
            </w:pPr>
          </w:p>
        </w:tc>
      </w:tr>
      <w:tr w:rsidR="00172112" w:rsidRPr="00876F54" w:rsidTr="00876F54">
        <w:tc>
          <w:tcPr>
            <w:tcW w:w="10410" w:type="dxa"/>
          </w:tcPr>
          <w:p w:rsidR="00172112" w:rsidRPr="00876F54" w:rsidRDefault="00172112" w:rsidP="00876F54">
            <w:pPr>
              <w:tabs>
                <w:tab w:val="left" w:pos="6135"/>
              </w:tabs>
              <w:ind w:firstLine="0"/>
              <w:rPr>
                <w:color w:val="808080"/>
              </w:rPr>
            </w:pPr>
            <w:r w:rsidRPr="00876F54">
              <w:rPr>
                <w:color w:val="808080"/>
              </w:rPr>
              <w:t xml:space="preserve">Профессиональные </w:t>
            </w:r>
            <w:r w:rsidR="00F756F0" w:rsidRPr="00876F54">
              <w:rPr>
                <w:color w:val="808080"/>
              </w:rPr>
              <w:t>некоммерческие медицинские организации-разработчики</w:t>
            </w:r>
            <w:r w:rsidRPr="00876F54">
              <w:rPr>
                <w:color w:val="808080"/>
              </w:rPr>
              <w:t>:</w:t>
            </w:r>
          </w:p>
        </w:tc>
      </w:tr>
      <w:tr w:rsidR="00172112" w:rsidRPr="00876F54" w:rsidTr="00876F54">
        <w:trPr>
          <w:trHeight w:val="4170"/>
        </w:trPr>
        <w:tc>
          <w:tcPr>
            <w:tcW w:w="10410" w:type="dxa"/>
          </w:tcPr>
          <w:p w:rsidR="00164BF8" w:rsidRPr="00876F54" w:rsidRDefault="00164BF8" w:rsidP="00876F54">
            <w:pPr>
              <w:pStyle w:val="afb"/>
              <w:numPr>
                <w:ilvl w:val="0"/>
                <w:numId w:val="2"/>
              </w:numPr>
              <w:jc w:val="left"/>
              <w:rPr>
                <w:b/>
              </w:rPr>
            </w:pPr>
            <w:r w:rsidRPr="00876F54">
              <w:rPr>
                <w:b/>
              </w:rPr>
              <w:t>Национальное общество детских онкологов и гематологов</w:t>
            </w:r>
          </w:p>
          <w:p w:rsidR="00172112" w:rsidRPr="00876F54" w:rsidRDefault="00164BF8" w:rsidP="00876F54">
            <w:pPr>
              <w:pStyle w:val="afb"/>
              <w:numPr>
                <w:ilvl w:val="0"/>
                <w:numId w:val="2"/>
              </w:numPr>
              <w:jc w:val="left"/>
              <w:rPr>
                <w:b/>
              </w:rPr>
            </w:pPr>
            <w:r w:rsidRPr="00876F54">
              <w:rPr>
                <w:b/>
              </w:rPr>
              <w:t>Национальное общество экспертов в области первичных иммуноде</w:t>
            </w:r>
            <w:r w:rsidR="00D24CBF" w:rsidRPr="00876F54">
              <w:rPr>
                <w:b/>
              </w:rPr>
              <w:t>ф</w:t>
            </w:r>
            <w:r w:rsidRPr="00876F54">
              <w:rPr>
                <w:b/>
              </w:rPr>
              <w:t>ицитов</w:t>
            </w:r>
          </w:p>
          <w:p w:rsidR="00876DC3" w:rsidRPr="00876F54" w:rsidRDefault="00876DC3" w:rsidP="00876F54">
            <w:pPr>
              <w:pStyle w:val="afb"/>
              <w:numPr>
                <w:ilvl w:val="0"/>
                <w:numId w:val="2"/>
              </w:numPr>
              <w:jc w:val="left"/>
              <w:rPr>
                <w:b/>
              </w:rPr>
            </w:pPr>
            <w:r w:rsidRPr="00876F54">
              <w:rPr>
                <w:b/>
              </w:rPr>
              <w:t>Российская ассоциация аллергологов и клинических иммунологов</w:t>
            </w:r>
          </w:p>
          <w:p w:rsidR="008445E6" w:rsidRPr="00876F54" w:rsidRDefault="008445E6" w:rsidP="00876F54">
            <w:pPr>
              <w:pStyle w:val="afb"/>
              <w:ind w:left="1068" w:firstLine="0"/>
              <w:jc w:val="left"/>
              <w:rPr>
                <w:b/>
              </w:rPr>
            </w:pPr>
          </w:p>
          <w:p w:rsidR="008445E6" w:rsidRPr="00876F54" w:rsidRDefault="008445E6" w:rsidP="00876F54">
            <w:pPr>
              <w:pStyle w:val="afb"/>
              <w:ind w:left="1068" w:firstLine="0"/>
              <w:jc w:val="left"/>
              <w:rPr>
                <w:b/>
              </w:rPr>
            </w:pPr>
          </w:p>
          <w:p w:rsidR="008445E6" w:rsidRPr="00876F54" w:rsidRDefault="008445E6" w:rsidP="00876F54">
            <w:pPr>
              <w:pStyle w:val="afb"/>
              <w:ind w:left="1068" w:firstLine="0"/>
              <w:jc w:val="left"/>
              <w:rPr>
                <w:b/>
              </w:rPr>
            </w:pPr>
          </w:p>
          <w:p w:rsidR="008445E6" w:rsidRPr="00876F54" w:rsidRDefault="008445E6" w:rsidP="00876F54">
            <w:pPr>
              <w:pStyle w:val="afb"/>
              <w:ind w:left="1068" w:firstLine="0"/>
              <w:jc w:val="left"/>
              <w:rPr>
                <w:b/>
              </w:rPr>
            </w:pPr>
          </w:p>
        </w:tc>
      </w:tr>
      <w:tr w:rsidR="00172112" w:rsidRPr="00876F54" w:rsidTr="00876F54">
        <w:trPr>
          <w:trHeight w:val="1560"/>
        </w:trPr>
        <w:tc>
          <w:tcPr>
            <w:tcW w:w="10410" w:type="dxa"/>
          </w:tcPr>
          <w:p w:rsidR="009B73EA" w:rsidRPr="00876F54" w:rsidRDefault="009B73EA" w:rsidP="00876F54">
            <w:pPr>
              <w:ind w:firstLine="0"/>
              <w:rPr>
                <w:color w:val="000000"/>
              </w:rPr>
            </w:pPr>
          </w:p>
          <w:p w:rsidR="009B73EA" w:rsidRPr="00876F54" w:rsidRDefault="009B73EA" w:rsidP="00876F54">
            <w:pPr>
              <w:ind w:firstLine="0"/>
              <w:rPr>
                <w:color w:val="000000"/>
              </w:rPr>
            </w:pPr>
          </w:p>
        </w:tc>
      </w:tr>
    </w:tbl>
    <w:p w:rsidR="000414F6" w:rsidRPr="00164BF8" w:rsidRDefault="00387EB7" w:rsidP="00164BF8">
      <w:pPr>
        <w:rPr>
          <w:b/>
        </w:rPr>
      </w:pPr>
      <w:r w:rsidRPr="00387EB7">
        <w:rPr>
          <w:noProof/>
          <w:lang w:val="en-US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25.3pt;margin-top:536.6pt;width:270.25pt;height:108.95pt;z-index:251658752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" stroked="f">
            <v:textbox>
              <w:txbxContent>
                <w:p w:rsidR="007C26C9" w:rsidRPr="00A44F7E" w:rsidRDefault="007C26C9" w:rsidP="00A530A4">
                  <w:pPr>
                    <w:spacing w:line="240" w:lineRule="auto"/>
                    <w:ind w:left="360" w:firstLine="0"/>
                    <w:jc w:val="left"/>
                    <w:rPr>
                      <w:sz w:val="22"/>
                    </w:rPr>
                  </w:pPr>
                  <w:r w:rsidRPr="00A44F7E">
                    <w:rPr>
                      <w:b/>
                      <w:sz w:val="22"/>
                    </w:rPr>
                    <w:t>Утверждены</w:t>
                  </w:r>
                  <w:r w:rsidRPr="00A44F7E">
                    <w:rPr>
                      <w:sz w:val="22"/>
                    </w:rPr>
                    <w:t xml:space="preserve"> </w:t>
                  </w:r>
                </w:p>
                <w:p w:rsidR="007C26C9" w:rsidRPr="00A44F7E" w:rsidRDefault="007C26C9" w:rsidP="00A44F7E">
                  <w:pPr>
                    <w:spacing w:line="240" w:lineRule="auto"/>
                    <w:ind w:firstLine="0"/>
                    <w:jc w:val="left"/>
                    <w:rPr>
                      <w:sz w:val="22"/>
                    </w:rPr>
                  </w:pPr>
                  <w:r w:rsidRPr="00A44F7E">
                    <w:rPr>
                      <w:sz w:val="22"/>
                    </w:rPr>
                    <w:t>Национальным обществом детских онкологов и гематологов</w:t>
                  </w:r>
                </w:p>
                <w:p w:rsidR="007C26C9" w:rsidRPr="00A44F7E" w:rsidRDefault="007C26C9" w:rsidP="00A44F7E">
                  <w:pPr>
                    <w:spacing w:line="240" w:lineRule="auto"/>
                    <w:ind w:firstLine="0"/>
                    <w:jc w:val="left"/>
                    <w:rPr>
                      <w:sz w:val="22"/>
                    </w:rPr>
                  </w:pPr>
                  <w:r w:rsidRPr="00A44F7E">
                    <w:rPr>
                      <w:sz w:val="22"/>
                    </w:rPr>
                    <w:t>Национальным обществом экспертов в области иммунодефицитов</w:t>
                  </w:r>
                </w:p>
                <w:p w:rsidR="007C26C9" w:rsidRPr="00A44F7E" w:rsidRDefault="007C26C9" w:rsidP="00A44F7E">
                  <w:pPr>
                    <w:spacing w:line="240" w:lineRule="auto"/>
                    <w:ind w:firstLine="0"/>
                    <w:jc w:val="left"/>
                    <w:rPr>
                      <w:b/>
                      <w:sz w:val="22"/>
                    </w:rPr>
                  </w:pPr>
                  <w:r w:rsidRPr="00A44F7E">
                    <w:rPr>
                      <w:sz w:val="22"/>
                    </w:rPr>
                    <w:t>Российской ассоциацией аллергологов и клинических иммунологов</w:t>
                  </w:r>
                  <w:r w:rsidRPr="00A44F7E">
                    <w:rPr>
                      <w:sz w:val="22"/>
                    </w:rPr>
                    <w:br/>
                    <w:t>__ __________201_ г.</w:t>
                  </w:r>
                </w:p>
              </w:txbxContent>
            </v:textbox>
            <w10:wrap anchorx="page"/>
          </v:shape>
        </w:pict>
      </w:r>
      <w:r w:rsidRPr="00387EB7">
        <w:rPr>
          <w:noProof/>
          <w:lang w:val="en-US" w:eastAsia="ru-RU"/>
        </w:rPr>
        <w:pict>
          <v:shape id="Надпись 11" o:spid="_x0000_s1027" type="#_x0000_t202" style="position:absolute;left:0;text-align:left;margin-left:309.95pt;margin-top:532.8pt;width:260.85pt;height:108.95pt;z-index:25165568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" stroked="f">
            <v:textbox>
              <w:txbxContent>
                <w:p w:rsidR="007C26C9" w:rsidRPr="00A44F7E" w:rsidRDefault="007C26C9" w:rsidP="00D57AB4">
                  <w:pPr>
                    <w:spacing w:line="240" w:lineRule="auto"/>
                    <w:ind w:left="360" w:firstLine="0"/>
                    <w:jc w:val="left"/>
                    <w:rPr>
                      <w:sz w:val="22"/>
                    </w:rPr>
                  </w:pPr>
                  <w:r w:rsidRPr="00A44F7E">
                    <w:rPr>
                      <w:b/>
                      <w:sz w:val="22"/>
                    </w:rPr>
                    <w:t>Одобрены</w:t>
                  </w:r>
                  <w:r w:rsidRPr="00A44F7E">
                    <w:rPr>
                      <w:sz w:val="22"/>
                    </w:rPr>
                    <w:t xml:space="preserve"> </w:t>
                  </w:r>
                  <w:r w:rsidRPr="00A44F7E">
                    <w:rPr>
                      <w:sz w:val="22"/>
                    </w:rPr>
                    <w:br/>
                    <w:t xml:space="preserve">Научным советом Министерства </w:t>
                  </w:r>
                </w:p>
                <w:p w:rsidR="007C26C9" w:rsidRPr="00A44F7E" w:rsidRDefault="007C26C9" w:rsidP="00D57AB4">
                  <w:pPr>
                    <w:spacing w:line="240" w:lineRule="auto"/>
                    <w:ind w:left="360" w:firstLine="0"/>
                    <w:jc w:val="left"/>
                    <w:rPr>
                      <w:sz w:val="22"/>
                    </w:rPr>
                  </w:pPr>
                  <w:r w:rsidRPr="00A44F7E">
                    <w:rPr>
                      <w:sz w:val="22"/>
                    </w:rPr>
                    <w:t>Здравоохранения Российской Федерации</w:t>
                  </w:r>
                </w:p>
                <w:p w:rsidR="007C26C9" w:rsidRPr="00A44F7E" w:rsidRDefault="007C26C9" w:rsidP="00D57AB4">
                  <w:pPr>
                    <w:spacing w:line="240" w:lineRule="auto"/>
                    <w:ind w:left="360" w:firstLine="0"/>
                    <w:jc w:val="left"/>
                    <w:rPr>
                      <w:b/>
                      <w:sz w:val="22"/>
                    </w:rPr>
                  </w:pPr>
                  <w:r w:rsidRPr="00A44F7E">
                    <w:rPr>
                      <w:sz w:val="22"/>
                    </w:rPr>
                    <w:br/>
                    <w:t>__ __________201_ г.</w:t>
                  </w:r>
                </w:p>
              </w:txbxContent>
            </v:textbox>
            <w10:wrap anchorx="page"/>
          </v:shape>
        </w:pict>
      </w:r>
      <w:r w:rsidR="00CB71DA">
        <w:br w:type="page"/>
      </w:r>
    </w:p>
    <w:p w:rsidR="00172112" w:rsidRPr="00172112" w:rsidRDefault="00172112" w:rsidP="00172112">
      <w:pPr>
        <w:pStyle w:val="afc"/>
        <w:jc w:val="center"/>
        <w:rPr>
          <w:sz w:val="28"/>
        </w:rPr>
      </w:pPr>
      <w:bookmarkStart w:id="0" w:name="_Toc492379891"/>
      <w:bookmarkStart w:id="1" w:name="_Toc1378229"/>
      <w:r w:rsidRPr="00172112">
        <w:rPr>
          <w:sz w:val="28"/>
          <w:u w:val="none"/>
        </w:rPr>
        <w:lastRenderedPageBreak/>
        <w:t>Оглавление</w:t>
      </w:r>
      <w:bookmarkEnd w:id="0"/>
      <w:bookmarkEnd w:id="1"/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r w:rsidRPr="00387EB7">
        <w:fldChar w:fldCharType="begin"/>
      </w:r>
      <w:r w:rsidR="00172112" w:rsidRPr="00100366">
        <w:instrText xml:space="preserve"> TOC \o "1-3" \h \z \u </w:instrText>
      </w:r>
      <w:r w:rsidRPr="00387EB7">
        <w:fldChar w:fldCharType="separate"/>
      </w:r>
      <w:hyperlink w:anchor="_Toc1378229" w:history="1">
        <w:r w:rsidR="0080395E" w:rsidRPr="002B12D6">
          <w:rPr>
            <w:rStyle w:val="aff9"/>
            <w:noProof/>
          </w:rPr>
          <w:t>Оглавление</w:t>
        </w:r>
        <w:r w:rsidR="008039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30" w:history="1">
        <w:r w:rsidR="0080395E" w:rsidRPr="002B12D6">
          <w:rPr>
            <w:rStyle w:val="aff9"/>
            <w:noProof/>
          </w:rPr>
          <w:t>Ключевые слова</w:t>
        </w:r>
        <w:r w:rsidR="008039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31" w:history="1">
        <w:r w:rsidR="0080395E" w:rsidRPr="002B12D6">
          <w:rPr>
            <w:rStyle w:val="aff9"/>
            <w:noProof/>
          </w:rPr>
          <w:t>1.1 Определение</w:t>
        </w:r>
        <w:r w:rsidR="008039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32" w:history="1">
        <w:r w:rsidR="0080395E" w:rsidRPr="002B12D6">
          <w:rPr>
            <w:rStyle w:val="aff9"/>
            <w:noProof/>
          </w:rPr>
          <w:t>1.2 Этиология и патогенез</w:t>
        </w:r>
        <w:r w:rsidR="008039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33" w:history="1">
        <w:r w:rsidR="0080395E" w:rsidRPr="00AA6397">
          <w:rPr>
            <w:rStyle w:val="aff9"/>
            <w:noProof/>
          </w:rPr>
          <w:t>1.3 Эпидемиология</w:t>
        </w:r>
        <w:r w:rsidR="0080395E" w:rsidRPr="00AA6397">
          <w:rPr>
            <w:noProof/>
            <w:webHidden/>
          </w:rPr>
          <w:tab/>
        </w:r>
        <w:r w:rsidR="00AA6397">
          <w:rPr>
            <w:noProof/>
            <w:webHidden/>
          </w:rPr>
          <w:t>16</w:t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34" w:history="1">
        <w:r w:rsidR="0080395E" w:rsidRPr="002B12D6">
          <w:rPr>
            <w:rStyle w:val="aff9"/>
            <w:noProof/>
          </w:rPr>
          <w:t>1.4 Кодирование по МКБ 10</w:t>
        </w:r>
        <w:r w:rsidR="008039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1</w:t>
        </w:r>
        <w:r w:rsidR="00AA639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35" w:history="1">
        <w:r w:rsidR="0080395E" w:rsidRPr="002B12D6">
          <w:rPr>
            <w:rStyle w:val="aff9"/>
            <w:noProof/>
          </w:rPr>
          <w:t>1.5 Классификация</w:t>
        </w:r>
        <w:r w:rsidR="008039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1</w:t>
        </w:r>
        <w:r w:rsidR="00AA639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36" w:history="1">
        <w:r w:rsidR="0080395E" w:rsidRPr="002B12D6">
          <w:rPr>
            <w:rStyle w:val="aff9"/>
            <w:noProof/>
          </w:rPr>
          <w:t>1.6 Клиническая картина</w:t>
        </w:r>
        <w:r w:rsidR="008039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1</w:t>
        </w:r>
        <w:r w:rsidR="00AA639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37" w:history="1">
        <w:r w:rsidR="0080395E" w:rsidRPr="002B12D6">
          <w:rPr>
            <w:rStyle w:val="aff9"/>
            <w:noProof/>
          </w:rPr>
          <w:t>2. Диагностика</w:t>
        </w:r>
        <w:r w:rsidR="0080395E">
          <w:rPr>
            <w:noProof/>
            <w:webHidden/>
          </w:rPr>
          <w:tab/>
        </w:r>
        <w:r w:rsidR="00AA6397">
          <w:rPr>
            <w:noProof/>
            <w:webHidden/>
          </w:rPr>
          <w:t>18</w:t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38" w:history="1">
        <w:r w:rsidR="0080395E" w:rsidRPr="002B12D6">
          <w:rPr>
            <w:rStyle w:val="aff9"/>
            <w:noProof/>
          </w:rPr>
          <w:t>2.1 Жалобы и анамнез</w:t>
        </w:r>
        <w:r w:rsidR="0080395E">
          <w:rPr>
            <w:noProof/>
            <w:webHidden/>
          </w:rPr>
          <w:tab/>
        </w:r>
        <w:r w:rsidR="00AA6397">
          <w:rPr>
            <w:noProof/>
            <w:webHidden/>
          </w:rPr>
          <w:t>18</w:t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39" w:history="1">
        <w:r w:rsidR="0080395E" w:rsidRPr="002B12D6">
          <w:rPr>
            <w:rStyle w:val="aff9"/>
            <w:noProof/>
          </w:rPr>
          <w:t>2.2 Физикальное обследование</w:t>
        </w:r>
        <w:r w:rsidR="0080395E">
          <w:rPr>
            <w:noProof/>
            <w:webHidden/>
          </w:rPr>
          <w:tab/>
        </w:r>
        <w:r w:rsidR="00AA6397">
          <w:rPr>
            <w:noProof/>
            <w:webHidden/>
          </w:rPr>
          <w:t>19</w:t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40" w:history="1">
        <w:r w:rsidR="0080395E" w:rsidRPr="002B12D6">
          <w:rPr>
            <w:rStyle w:val="aff9"/>
            <w:noProof/>
          </w:rPr>
          <w:t>2.3 Лабораторная диагностика</w:t>
        </w:r>
        <w:r w:rsidR="0080395E">
          <w:rPr>
            <w:noProof/>
            <w:webHidden/>
          </w:rPr>
          <w:tab/>
        </w:r>
        <w:r w:rsidR="00AA6397">
          <w:rPr>
            <w:noProof/>
            <w:webHidden/>
          </w:rPr>
          <w:t>19</w:t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41" w:history="1">
        <w:r w:rsidR="0080395E" w:rsidRPr="002B12D6">
          <w:rPr>
            <w:rStyle w:val="aff9"/>
            <w:noProof/>
          </w:rPr>
          <w:t>2.4 Инструментальная диагностика</w:t>
        </w:r>
        <w:r w:rsidR="0080395E">
          <w:rPr>
            <w:noProof/>
            <w:webHidden/>
          </w:rPr>
          <w:tab/>
        </w:r>
        <w:r w:rsidR="00AA6397">
          <w:rPr>
            <w:noProof/>
            <w:webHidden/>
          </w:rPr>
          <w:t>21</w:t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42" w:history="1">
        <w:r w:rsidR="0080395E" w:rsidRPr="002B12D6">
          <w:rPr>
            <w:rStyle w:val="aff9"/>
            <w:noProof/>
          </w:rPr>
          <w:t>3. Лечение</w:t>
        </w:r>
        <w:r w:rsidR="0080395E">
          <w:rPr>
            <w:noProof/>
            <w:webHidden/>
          </w:rPr>
          <w:tab/>
        </w:r>
        <w:r w:rsidR="00AA6397">
          <w:rPr>
            <w:noProof/>
            <w:webHidden/>
          </w:rPr>
          <w:t>2</w:t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43" w:history="1">
        <w:r w:rsidR="0080395E" w:rsidRPr="002B12D6">
          <w:rPr>
            <w:rStyle w:val="aff9"/>
            <w:noProof/>
          </w:rPr>
          <w:t>3.1 Консервативное лечение</w:t>
        </w:r>
        <w:r w:rsidR="008039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2</w:t>
        </w:r>
        <w:r w:rsidR="002D684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21"/>
        <w:rPr>
          <w:rFonts w:eastAsia="MS Mincho"/>
          <w:noProof/>
          <w:lang w:eastAsia="ru-RU"/>
        </w:rPr>
      </w:pPr>
      <w:hyperlink w:anchor="_Toc1378244" w:history="1">
        <w:r w:rsidR="0080395E" w:rsidRPr="002B12D6">
          <w:rPr>
            <w:rStyle w:val="aff9"/>
            <w:noProof/>
          </w:rPr>
          <w:t>3.2 Иное лечение</w:t>
        </w:r>
        <w:r w:rsidR="008039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2</w:t>
        </w:r>
        <w:r w:rsidR="002D684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45" w:history="1">
        <w:r w:rsidR="0080395E" w:rsidRPr="002B12D6">
          <w:rPr>
            <w:rStyle w:val="aff9"/>
            <w:noProof/>
          </w:rPr>
          <w:t>4. Реабилитация</w:t>
        </w:r>
        <w:r w:rsidR="008039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2</w:t>
        </w:r>
        <w:r w:rsidR="002D684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46" w:history="1">
        <w:r w:rsidR="0080395E" w:rsidRPr="002B12D6">
          <w:rPr>
            <w:rStyle w:val="aff9"/>
            <w:noProof/>
          </w:rPr>
          <w:t>5. Профилактика и диспансерное наблюдение</w:t>
        </w:r>
        <w:r w:rsidR="008039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395E">
          <w:rPr>
            <w:noProof/>
            <w:webHidden/>
          </w:rPr>
          <w:instrText xml:space="preserve"> PAGEREF _Toc1378246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95E">
          <w:rPr>
            <w:noProof/>
            <w:webHidden/>
          </w:rPr>
          <w:t>2</w:t>
        </w:r>
        <w:r w:rsidR="002D68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47" w:history="1">
        <w:r w:rsidR="0080395E" w:rsidRPr="002B12D6">
          <w:rPr>
            <w:rStyle w:val="aff9"/>
            <w:noProof/>
          </w:rPr>
          <w:t>6. Дополнительная информация, влияющая на течение и исход заболевания</w:t>
        </w:r>
        <w:r w:rsidR="0080395E">
          <w:rPr>
            <w:noProof/>
            <w:webHidden/>
          </w:rPr>
          <w:tab/>
        </w:r>
        <w:r w:rsidR="002D6848">
          <w:rPr>
            <w:noProof/>
            <w:webHidden/>
          </w:rPr>
          <w:t>27</w:t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48" w:history="1">
        <w:r w:rsidR="0080395E" w:rsidRPr="002B12D6">
          <w:rPr>
            <w:rStyle w:val="aff9"/>
            <w:noProof/>
          </w:rPr>
          <w:t>7. Организация медицинской помощи</w:t>
        </w:r>
        <w:r w:rsidR="0080395E">
          <w:rPr>
            <w:noProof/>
            <w:webHidden/>
          </w:rPr>
          <w:tab/>
        </w:r>
        <w:r w:rsidR="002D6848">
          <w:rPr>
            <w:noProof/>
            <w:webHidden/>
          </w:rPr>
          <w:t>27</w:t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49" w:history="1">
        <w:r w:rsidR="0080395E" w:rsidRPr="002B12D6">
          <w:rPr>
            <w:rStyle w:val="aff9"/>
            <w:noProof/>
          </w:rPr>
          <w:t>Критерии оценки качества медицинской помощи</w:t>
        </w:r>
        <w:r w:rsidR="0080395E">
          <w:rPr>
            <w:noProof/>
            <w:webHidden/>
          </w:rPr>
          <w:tab/>
        </w:r>
        <w:r w:rsidR="002D6848">
          <w:rPr>
            <w:noProof/>
            <w:webHidden/>
          </w:rPr>
          <w:t>28</w:t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50" w:history="1">
        <w:r w:rsidR="0080395E" w:rsidRPr="002B12D6">
          <w:rPr>
            <w:rStyle w:val="aff9"/>
            <w:noProof/>
          </w:rPr>
          <w:t>Список литературы</w:t>
        </w:r>
        <w:r w:rsidR="0080395E">
          <w:rPr>
            <w:noProof/>
            <w:webHidden/>
          </w:rPr>
          <w:tab/>
        </w:r>
        <w:r w:rsidR="002D6848">
          <w:rPr>
            <w:noProof/>
            <w:webHidden/>
          </w:rPr>
          <w:t>29</w:t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51" w:history="1">
        <w:r w:rsidR="0080395E" w:rsidRPr="002B12D6">
          <w:rPr>
            <w:rStyle w:val="aff9"/>
            <w:noProof/>
          </w:rPr>
          <w:t>Приложение А1. Состав рабочей группы</w:t>
        </w:r>
        <w:r w:rsidR="0080395E">
          <w:rPr>
            <w:noProof/>
            <w:webHidden/>
          </w:rPr>
          <w:tab/>
        </w:r>
        <w:r w:rsidR="002D6848">
          <w:rPr>
            <w:noProof/>
            <w:webHidden/>
          </w:rPr>
          <w:t>34</w:t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52" w:history="1">
        <w:r w:rsidR="0080395E" w:rsidRPr="002B12D6">
          <w:rPr>
            <w:rStyle w:val="aff9"/>
            <w:bCs/>
            <w:noProof/>
          </w:rPr>
          <w:t>Приложение А2. Методология разработки клинических рекомендаций</w:t>
        </w:r>
        <w:r w:rsidR="0080395E">
          <w:rPr>
            <w:noProof/>
            <w:webHidden/>
          </w:rPr>
          <w:tab/>
        </w:r>
        <w:r w:rsidR="002D6848">
          <w:rPr>
            <w:noProof/>
            <w:webHidden/>
          </w:rPr>
          <w:t>35</w:t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53" w:history="1">
        <w:r w:rsidR="0080395E" w:rsidRPr="002B12D6">
          <w:rPr>
            <w:rStyle w:val="aff9"/>
            <w:noProof/>
          </w:rPr>
          <w:t>Приложение Б. Алгоритм ведения пациентов</w:t>
        </w:r>
        <w:r w:rsidR="0080395E">
          <w:rPr>
            <w:noProof/>
            <w:webHidden/>
          </w:rPr>
          <w:tab/>
        </w:r>
        <w:r w:rsidR="002D6848">
          <w:rPr>
            <w:noProof/>
            <w:webHidden/>
          </w:rPr>
          <w:t>37</w:t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54" w:history="1">
        <w:r w:rsidR="0080395E">
          <w:rPr>
            <w:noProof/>
            <w:webHidden/>
          </w:rPr>
          <w:tab/>
        </w:r>
        <w:r w:rsidR="002D6848">
          <w:rPr>
            <w:noProof/>
            <w:webHidden/>
          </w:rPr>
          <w:t>38</w:t>
        </w:r>
      </w:hyperlink>
    </w:p>
    <w:p w:rsidR="0080395E" w:rsidRDefault="00387EB7">
      <w:pPr>
        <w:pStyle w:val="14"/>
        <w:rPr>
          <w:rFonts w:ascii="Calibri" w:eastAsia="MS Mincho" w:hAnsi="Calibri"/>
          <w:noProof/>
          <w:sz w:val="22"/>
          <w:lang w:eastAsia="ru-RU"/>
        </w:rPr>
      </w:pPr>
      <w:hyperlink w:anchor="_Toc1378255" w:history="1">
        <w:r w:rsidR="0080395E" w:rsidRPr="002B12D6">
          <w:rPr>
            <w:rStyle w:val="aff9"/>
            <w:noProof/>
          </w:rPr>
          <w:t>Приложение В. Информация для пациента</w:t>
        </w:r>
        <w:r w:rsidR="0080395E">
          <w:rPr>
            <w:noProof/>
            <w:webHidden/>
          </w:rPr>
          <w:tab/>
        </w:r>
        <w:r w:rsidR="002D6848">
          <w:rPr>
            <w:noProof/>
            <w:webHidden/>
          </w:rPr>
          <w:t>39</w:t>
        </w:r>
      </w:hyperlink>
    </w:p>
    <w:p w:rsidR="00172112" w:rsidRPr="008930E3" w:rsidRDefault="00387EB7" w:rsidP="008930E3">
      <w:pPr>
        <w:rPr>
          <w:bCs/>
        </w:rPr>
      </w:pPr>
      <w:r w:rsidRPr="00100366">
        <w:rPr>
          <w:b/>
          <w:bCs/>
        </w:rPr>
        <w:fldChar w:fldCharType="end"/>
      </w:r>
    </w:p>
    <w:p w:rsidR="0049584C" w:rsidRPr="0049584C" w:rsidRDefault="0049584C" w:rsidP="00B104EF">
      <w:pPr>
        <w:pStyle w:val="CustomContentNormal"/>
      </w:pPr>
      <w:bookmarkStart w:id="2" w:name="_Toc1378230"/>
      <w:r w:rsidRPr="00EE59C2">
        <w:lastRenderedPageBreak/>
        <w:t>Ключевые</w:t>
      </w:r>
      <w:r w:rsidRPr="0049584C">
        <w:t xml:space="preserve"> слова</w:t>
      </w:r>
      <w:bookmarkEnd w:id="2"/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Артралгия</w:t>
      </w:r>
    </w:p>
    <w:p w:rsidR="003A79CF" w:rsidRPr="00D57AB4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Аутовоспалительный синдром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васкулит</w:t>
      </w:r>
    </w:p>
    <w:p w:rsidR="003A79CF" w:rsidRPr="00B97DE5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 w:rsidRPr="00B97DE5">
        <w:rPr>
          <w:szCs w:val="24"/>
        </w:rPr>
        <w:t>Ген</w:t>
      </w:r>
      <w:r w:rsidRPr="00B97DE5">
        <w:rPr>
          <w:color w:val="000000"/>
          <w:lang w:val="en-US"/>
        </w:rPr>
        <w:t xml:space="preserve"> </w:t>
      </w:r>
      <w:r w:rsidRPr="00B97DE5">
        <w:rPr>
          <w:i/>
          <w:color w:val="000000"/>
          <w:lang w:val="en-US"/>
        </w:rPr>
        <w:t>ACP5</w:t>
      </w:r>
    </w:p>
    <w:p w:rsidR="003A79CF" w:rsidRPr="00B97DE5" w:rsidRDefault="003A79CF" w:rsidP="00081F20">
      <w:pPr>
        <w:pStyle w:val="afb"/>
        <w:numPr>
          <w:ilvl w:val="0"/>
          <w:numId w:val="6"/>
        </w:numPr>
        <w:suppressAutoHyphens/>
        <w:rPr>
          <w:i/>
          <w:szCs w:val="24"/>
          <w:lang w:val="en-US"/>
        </w:rPr>
      </w:pPr>
      <w:r w:rsidRPr="00F57054">
        <w:rPr>
          <w:szCs w:val="24"/>
        </w:rPr>
        <w:t xml:space="preserve">Ген </w:t>
      </w:r>
      <w:r w:rsidRPr="00B97DE5">
        <w:rPr>
          <w:i/>
          <w:iCs/>
          <w:szCs w:val="24"/>
          <w:lang w:val="en-US"/>
        </w:rPr>
        <w:t>ADAR</w:t>
      </w:r>
    </w:p>
    <w:p w:rsidR="003A79CF" w:rsidRPr="00B97DE5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 xml:space="preserve">Ген </w:t>
      </w:r>
      <w:r w:rsidRPr="00B97DE5">
        <w:rPr>
          <w:i/>
          <w:szCs w:val="24"/>
          <w:lang w:val="en-US"/>
        </w:rPr>
        <w:t>DDX58</w:t>
      </w:r>
    </w:p>
    <w:p w:rsidR="003A79CF" w:rsidRPr="00A24FE1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  <w:lang w:val="en-US"/>
        </w:rPr>
      </w:pPr>
      <w:r w:rsidRPr="00F57054">
        <w:rPr>
          <w:iCs/>
          <w:szCs w:val="24"/>
        </w:rPr>
        <w:t xml:space="preserve">Ген </w:t>
      </w:r>
      <w:r w:rsidRPr="00B97DE5">
        <w:rPr>
          <w:i/>
          <w:iCs/>
          <w:szCs w:val="24"/>
          <w:lang w:val="en-US"/>
        </w:rPr>
        <w:t>IFIH1</w:t>
      </w:r>
    </w:p>
    <w:p w:rsidR="003A79CF" w:rsidRPr="00B97DE5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 w:rsidRPr="00B97DE5">
        <w:rPr>
          <w:color w:val="000000"/>
        </w:rPr>
        <w:t xml:space="preserve">Ген </w:t>
      </w:r>
      <w:r w:rsidRPr="00B97DE5">
        <w:rPr>
          <w:i/>
          <w:lang w:val="en-US"/>
        </w:rPr>
        <w:t>ISG15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  <w:lang w:val="en-US"/>
        </w:rPr>
      </w:pPr>
      <w:r>
        <w:rPr>
          <w:szCs w:val="24"/>
        </w:rPr>
        <w:t xml:space="preserve">Ген </w:t>
      </w:r>
      <w:r w:rsidRPr="00B97DE5">
        <w:rPr>
          <w:i/>
          <w:szCs w:val="24"/>
          <w:lang w:val="en-US"/>
        </w:rPr>
        <w:t>POMP</w:t>
      </w:r>
    </w:p>
    <w:p w:rsidR="003A79CF" w:rsidRPr="00913032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  <w:lang w:val="en-US"/>
        </w:rPr>
      </w:pPr>
      <w:r>
        <w:rPr>
          <w:szCs w:val="24"/>
        </w:rPr>
        <w:t xml:space="preserve">Ген </w:t>
      </w:r>
      <w:r w:rsidRPr="00B97DE5">
        <w:rPr>
          <w:i/>
          <w:szCs w:val="24"/>
          <w:lang w:val="en-US"/>
        </w:rPr>
        <w:t>PSMB3</w:t>
      </w:r>
    </w:p>
    <w:p w:rsidR="003A79CF" w:rsidRPr="00913032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  <w:lang w:val="en-US"/>
        </w:rPr>
      </w:pPr>
      <w:r w:rsidRPr="00504FAA">
        <w:rPr>
          <w:szCs w:val="24"/>
        </w:rPr>
        <w:t>Ген</w:t>
      </w:r>
      <w:r w:rsidRPr="00913032">
        <w:rPr>
          <w:szCs w:val="24"/>
          <w:lang w:val="en-US"/>
        </w:rPr>
        <w:t xml:space="preserve"> </w:t>
      </w:r>
      <w:r w:rsidRPr="00B97DE5">
        <w:rPr>
          <w:i/>
          <w:szCs w:val="24"/>
          <w:lang w:val="en-US"/>
        </w:rPr>
        <w:t>PSMB4</w:t>
      </w:r>
    </w:p>
    <w:p w:rsidR="003A79CF" w:rsidRPr="00913032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  <w:lang w:val="en-US"/>
        </w:rPr>
      </w:pPr>
      <w:r>
        <w:rPr>
          <w:szCs w:val="24"/>
        </w:rPr>
        <w:t xml:space="preserve">Ген </w:t>
      </w:r>
      <w:r w:rsidRPr="00B97DE5">
        <w:rPr>
          <w:i/>
          <w:szCs w:val="24"/>
          <w:lang w:val="en-US"/>
        </w:rPr>
        <w:t>PSMB8</w:t>
      </w:r>
    </w:p>
    <w:p w:rsidR="003A79CF" w:rsidRPr="00913032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  <w:lang w:val="en-US"/>
        </w:rPr>
      </w:pPr>
      <w:r>
        <w:rPr>
          <w:szCs w:val="24"/>
        </w:rPr>
        <w:t xml:space="preserve">Ген </w:t>
      </w:r>
      <w:r w:rsidRPr="00B97DE5">
        <w:rPr>
          <w:i/>
          <w:szCs w:val="24"/>
          <w:lang w:val="en-US"/>
        </w:rPr>
        <w:t>PSMB9</w:t>
      </w:r>
    </w:p>
    <w:p w:rsidR="003A79CF" w:rsidRPr="00780AE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  <w:lang w:val="en-US"/>
        </w:rPr>
      </w:pPr>
      <w:r w:rsidRPr="00780AEF">
        <w:rPr>
          <w:rFonts w:eastAsia="Times New Roman"/>
          <w:iCs/>
          <w:color w:val="000000"/>
          <w:kern w:val="24"/>
          <w:szCs w:val="24"/>
          <w:lang w:eastAsia="ru-RU"/>
        </w:rPr>
        <w:t xml:space="preserve">Ген </w:t>
      </w:r>
      <w:r w:rsidRPr="00B97DE5">
        <w:rPr>
          <w:rFonts w:eastAsia="Times New Roman"/>
          <w:i/>
          <w:iCs/>
          <w:color w:val="000000"/>
          <w:kern w:val="24"/>
          <w:szCs w:val="24"/>
          <w:lang w:val="en-US" w:eastAsia="ru-RU"/>
        </w:rPr>
        <w:t>RNASEH2</w:t>
      </w:r>
      <w:r w:rsidRPr="00B97DE5">
        <w:rPr>
          <w:rFonts w:eastAsia="Times New Roman"/>
          <w:i/>
          <w:iCs/>
          <w:color w:val="000000"/>
          <w:kern w:val="24"/>
          <w:szCs w:val="24"/>
          <w:lang w:eastAsia="ru-RU"/>
        </w:rPr>
        <w:t>А</w:t>
      </w:r>
    </w:p>
    <w:p w:rsidR="003A79CF" w:rsidRPr="00780AE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  <w:lang w:val="en-US"/>
        </w:rPr>
      </w:pPr>
      <w:r w:rsidRPr="00780AEF">
        <w:rPr>
          <w:iCs/>
          <w:szCs w:val="24"/>
        </w:rPr>
        <w:t xml:space="preserve">Ген </w:t>
      </w:r>
      <w:r w:rsidRPr="00B97DE5">
        <w:rPr>
          <w:i/>
          <w:iCs/>
          <w:szCs w:val="24"/>
          <w:lang w:val="en-US"/>
        </w:rPr>
        <w:t>RNASEH2B</w:t>
      </w:r>
    </w:p>
    <w:p w:rsidR="003A79CF" w:rsidRPr="00B97DE5" w:rsidRDefault="003A79CF" w:rsidP="00081F20">
      <w:pPr>
        <w:pStyle w:val="afb"/>
        <w:numPr>
          <w:ilvl w:val="0"/>
          <w:numId w:val="6"/>
        </w:numPr>
        <w:suppressAutoHyphens/>
        <w:rPr>
          <w:i/>
          <w:szCs w:val="24"/>
          <w:lang w:val="en-US"/>
        </w:rPr>
      </w:pPr>
      <w:r w:rsidRPr="00780AEF">
        <w:rPr>
          <w:szCs w:val="24"/>
        </w:rPr>
        <w:t xml:space="preserve">Ген </w:t>
      </w:r>
      <w:r w:rsidRPr="00B97DE5">
        <w:rPr>
          <w:i/>
          <w:iCs/>
          <w:szCs w:val="24"/>
          <w:lang w:val="en-US"/>
        </w:rPr>
        <w:t>RNASEH2C</w:t>
      </w:r>
    </w:p>
    <w:p w:rsidR="003A79CF" w:rsidRPr="00F57054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  <w:lang w:val="en-US"/>
        </w:rPr>
      </w:pPr>
      <w:r w:rsidRPr="00F57054">
        <w:rPr>
          <w:szCs w:val="24"/>
        </w:rPr>
        <w:t xml:space="preserve">Ген </w:t>
      </w:r>
      <w:r w:rsidRPr="00B97DE5">
        <w:rPr>
          <w:i/>
          <w:iCs/>
          <w:szCs w:val="24"/>
          <w:lang w:val="en-US"/>
        </w:rPr>
        <w:t>SAMHD1</w:t>
      </w:r>
    </w:p>
    <w:p w:rsidR="003A79CF" w:rsidRPr="00B97DE5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 w:rsidRPr="00B97DE5">
        <w:rPr>
          <w:color w:val="000000"/>
        </w:rPr>
        <w:t xml:space="preserve">Ген </w:t>
      </w:r>
      <w:r w:rsidRPr="00B97DE5">
        <w:rPr>
          <w:i/>
          <w:color w:val="000000"/>
          <w:lang w:val="en-US"/>
        </w:rPr>
        <w:t>SKIV2L</w:t>
      </w:r>
    </w:p>
    <w:p w:rsidR="003A79CF" w:rsidRPr="00504FAA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 w:rsidRPr="00504FAA">
        <w:rPr>
          <w:szCs w:val="24"/>
        </w:rPr>
        <w:t xml:space="preserve">Ген </w:t>
      </w:r>
      <w:r w:rsidRPr="00B97DE5">
        <w:rPr>
          <w:i/>
          <w:szCs w:val="24"/>
          <w:lang w:val="en-US"/>
        </w:rPr>
        <w:t>TMEM173</w:t>
      </w:r>
    </w:p>
    <w:p w:rsidR="003A79CF" w:rsidRPr="00B97DE5" w:rsidRDefault="003A79CF" w:rsidP="00081F20">
      <w:pPr>
        <w:pStyle w:val="afb"/>
        <w:numPr>
          <w:ilvl w:val="0"/>
          <w:numId w:val="6"/>
        </w:numPr>
        <w:suppressAutoHyphens/>
        <w:rPr>
          <w:i/>
          <w:szCs w:val="24"/>
          <w:lang w:val="en-US"/>
        </w:rPr>
      </w:pPr>
      <w:r>
        <w:rPr>
          <w:szCs w:val="24"/>
        </w:rPr>
        <w:t xml:space="preserve">Ген </w:t>
      </w:r>
      <w:r w:rsidRPr="00B97DE5">
        <w:rPr>
          <w:i/>
          <w:iCs/>
          <w:szCs w:val="24"/>
          <w:lang w:val="en-US"/>
        </w:rPr>
        <w:t>TREX1</w:t>
      </w:r>
    </w:p>
    <w:p w:rsidR="003A79CF" w:rsidRPr="00B97DE5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 w:rsidRPr="00504FAA">
        <w:rPr>
          <w:szCs w:val="24"/>
        </w:rPr>
        <w:t xml:space="preserve">Ген </w:t>
      </w:r>
      <w:r w:rsidRPr="00B97DE5">
        <w:rPr>
          <w:i/>
          <w:szCs w:val="24"/>
          <w:lang w:val="en-US"/>
        </w:rPr>
        <w:t>USP18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Гепатомегалия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Гипергаммаглобулинемия</w:t>
      </w:r>
    </w:p>
    <w:p w:rsidR="003A79CF" w:rsidRPr="00872699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 w:rsidRPr="00872699">
        <w:rPr>
          <w:szCs w:val="24"/>
        </w:rPr>
        <w:t xml:space="preserve">Ингибитор </w:t>
      </w:r>
      <w:r w:rsidRPr="00872699">
        <w:rPr>
          <w:szCs w:val="24"/>
          <w:lang w:val="en-US"/>
        </w:rPr>
        <w:t>JAK</w:t>
      </w:r>
      <w:r w:rsidRPr="00872699">
        <w:rPr>
          <w:szCs w:val="24"/>
        </w:rPr>
        <w:t>-киназы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 w:rsidRPr="00872699">
        <w:rPr>
          <w:szCs w:val="24"/>
        </w:rPr>
        <w:t>Интерлейкин 1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Интерлейкин 18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Интерлейкин 6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Интерферон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Интерферонопатия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Лихорадка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Острофазовые маркеры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Спленомегалия</w:t>
      </w:r>
    </w:p>
    <w:p w:rsidR="003A79CF" w:rsidRDefault="003A79CF" w:rsidP="00081F20">
      <w:pPr>
        <w:pStyle w:val="afb"/>
        <w:numPr>
          <w:ilvl w:val="0"/>
          <w:numId w:val="6"/>
        </w:numPr>
        <w:suppressAutoHyphens/>
        <w:rPr>
          <w:szCs w:val="24"/>
        </w:rPr>
      </w:pPr>
      <w:r>
        <w:rPr>
          <w:szCs w:val="24"/>
        </w:rPr>
        <w:t>Цитопения</w:t>
      </w:r>
    </w:p>
    <w:p w:rsidR="000268E6" w:rsidRPr="000268E6" w:rsidRDefault="00CB71DA" w:rsidP="003A79CF">
      <w:pPr>
        <w:pStyle w:val="CustomContentNormal"/>
        <w:outlineLvl w:val="9"/>
      </w:pPr>
      <w:r>
        <w:br w:type="page"/>
      </w:r>
      <w:bookmarkStart w:id="3" w:name="__RefHeading___doc_abbreviation"/>
      <w:r>
        <w:lastRenderedPageBreak/>
        <w:t>Список сокращений</w:t>
      </w:r>
      <w:bookmarkEnd w:id="3"/>
      <w:r w:rsidR="00A0642D">
        <w:t xml:space="preserve"> </w:t>
      </w:r>
    </w:p>
    <w:p w:rsidR="003A79CF" w:rsidRPr="00F32CC4" w:rsidRDefault="003A79CF" w:rsidP="007A30E8">
      <w:pPr>
        <w:ind w:firstLine="0"/>
        <w:rPr>
          <w:szCs w:val="24"/>
        </w:rPr>
      </w:pPr>
      <w:r>
        <w:t>АВЗ</w:t>
      </w:r>
      <w:r>
        <w:rPr>
          <w:lang w:val="en-US"/>
        </w:rPr>
        <w:t>/</w:t>
      </w:r>
      <w:r>
        <w:t>АВС – аутовоспалительное заболевание</w:t>
      </w:r>
      <w:r>
        <w:rPr>
          <w:lang w:val="en-US"/>
        </w:rPr>
        <w:t>/</w:t>
      </w:r>
      <w:r>
        <w:t>синдром</w:t>
      </w:r>
    </w:p>
    <w:p w:rsidR="003A79CF" w:rsidRDefault="003A79CF" w:rsidP="007A30E8">
      <w:pPr>
        <w:ind w:firstLine="0"/>
      </w:pPr>
      <w:r>
        <w:t xml:space="preserve">АлаТ - аланинамитотрансфераза </w:t>
      </w:r>
    </w:p>
    <w:p w:rsidR="003A79CF" w:rsidRDefault="003A79CF" w:rsidP="007A30E8">
      <w:pPr>
        <w:ind w:firstLine="0"/>
      </w:pPr>
      <w:r>
        <w:t>АНФ - антинуклеарный фактор</w:t>
      </w:r>
    </w:p>
    <w:p w:rsidR="003A79CF" w:rsidRDefault="003A79CF" w:rsidP="007A30E8">
      <w:pPr>
        <w:ind w:firstLine="0"/>
      </w:pPr>
      <w:r>
        <w:t xml:space="preserve">АНЦА- </w:t>
      </w:r>
      <w:r w:rsidRPr="005803A8">
        <w:t>Антинейтрофильные Цитоплазматические Антитела</w:t>
      </w:r>
    </w:p>
    <w:p w:rsidR="003A79CF" w:rsidRDefault="003A79CF" w:rsidP="007A30E8">
      <w:pPr>
        <w:ind w:firstLine="0"/>
      </w:pPr>
      <w:r>
        <w:t>АсаТ- аспартатаминотрансфераза</w:t>
      </w:r>
    </w:p>
    <w:p w:rsidR="00AE659C" w:rsidRPr="0013489D" w:rsidRDefault="00AE659C" w:rsidP="007A30E8">
      <w:pPr>
        <w:ind w:firstLine="0"/>
        <w:rPr>
          <w:szCs w:val="24"/>
        </w:rPr>
      </w:pPr>
      <w:r>
        <w:t>ГКС- глюкокортикостероид</w:t>
      </w:r>
    </w:p>
    <w:p w:rsidR="003A79CF" w:rsidRDefault="003A79CF" w:rsidP="007A30E8">
      <w:pPr>
        <w:ind w:firstLine="0"/>
      </w:pPr>
      <w:r>
        <w:t>ДНК - д</w:t>
      </w:r>
      <w:r w:rsidRPr="005803A8">
        <w:t>езоксирибонуклеи́новая кислота́</w:t>
      </w:r>
    </w:p>
    <w:p w:rsidR="003A79CF" w:rsidRDefault="003A79CF" w:rsidP="007A30E8">
      <w:pPr>
        <w:ind w:firstLine="0"/>
      </w:pPr>
      <w:r>
        <w:t xml:space="preserve">ИЛ – </w:t>
      </w:r>
      <w:proofErr w:type="spellStart"/>
      <w:r>
        <w:t>интерлейкин</w:t>
      </w:r>
      <w:proofErr w:type="spellEnd"/>
    </w:p>
    <w:p w:rsidR="007C26C9" w:rsidRDefault="007C26C9" w:rsidP="007A30E8">
      <w:pPr>
        <w:ind w:firstLine="0"/>
      </w:pPr>
      <w:r>
        <w:t xml:space="preserve">ИФП - </w:t>
      </w:r>
      <w:proofErr w:type="spellStart"/>
      <w:r>
        <w:t>интерферонопатии</w:t>
      </w:r>
      <w:proofErr w:type="spellEnd"/>
    </w:p>
    <w:p w:rsidR="003A79CF" w:rsidRDefault="003A79CF" w:rsidP="007A30E8">
      <w:pPr>
        <w:ind w:firstLine="0"/>
        <w:rPr>
          <w:szCs w:val="24"/>
        </w:rPr>
      </w:pPr>
      <w:r w:rsidRPr="0013489D">
        <w:rPr>
          <w:szCs w:val="24"/>
        </w:rPr>
        <w:t>КМП – пунктат костного мозга</w:t>
      </w:r>
      <w:r>
        <w:rPr>
          <w:szCs w:val="24"/>
        </w:rPr>
        <w:t xml:space="preserve"> (костномозговая пункция)</w:t>
      </w:r>
    </w:p>
    <w:p w:rsidR="003A79CF" w:rsidRDefault="003A79CF" w:rsidP="007A30E8">
      <w:pPr>
        <w:suppressAutoHyphens/>
        <w:ind w:firstLine="0"/>
        <w:rPr>
          <w:szCs w:val="24"/>
        </w:rPr>
      </w:pPr>
      <w:r>
        <w:rPr>
          <w:szCs w:val="24"/>
        </w:rPr>
        <w:t>КТ – компьютерная томография</w:t>
      </w:r>
    </w:p>
    <w:p w:rsidR="003A79CF" w:rsidRDefault="003A79CF" w:rsidP="007A30E8">
      <w:pPr>
        <w:ind w:firstLine="0"/>
      </w:pPr>
      <w:r>
        <w:t>ЛДГ – лактатдегидрогеназа</w:t>
      </w:r>
    </w:p>
    <w:p w:rsidR="003A79CF" w:rsidRDefault="003A79CF" w:rsidP="007A30E8">
      <w:pPr>
        <w:ind w:right="-824" w:firstLine="0"/>
        <w:rPr>
          <w:szCs w:val="24"/>
        </w:rPr>
      </w:pPr>
      <w:r>
        <w:rPr>
          <w:szCs w:val="24"/>
        </w:rPr>
        <w:t>ЛП – люмбальная пункция</w:t>
      </w:r>
    </w:p>
    <w:p w:rsidR="003A79CF" w:rsidRPr="0013489D" w:rsidRDefault="003A79CF" w:rsidP="007A30E8">
      <w:pPr>
        <w:ind w:right="-824" w:firstLine="0"/>
        <w:rPr>
          <w:szCs w:val="24"/>
        </w:rPr>
      </w:pPr>
      <w:r>
        <w:rPr>
          <w:szCs w:val="24"/>
        </w:rPr>
        <w:t>МКБ-10 — м</w:t>
      </w:r>
      <w:r w:rsidRPr="0013489D">
        <w:rPr>
          <w:szCs w:val="24"/>
        </w:rPr>
        <w:t>еждународная классификация болезней 10-го пересмотра</w:t>
      </w:r>
    </w:p>
    <w:p w:rsidR="003A79CF" w:rsidRDefault="003A79CF" w:rsidP="007A30E8">
      <w:pPr>
        <w:ind w:right="-824" w:firstLine="0"/>
        <w:rPr>
          <w:szCs w:val="24"/>
        </w:rPr>
      </w:pPr>
      <w:r>
        <w:rPr>
          <w:szCs w:val="24"/>
        </w:rPr>
        <w:t>МРТ —магнитно-резонансная томография</w:t>
      </w:r>
    </w:p>
    <w:p w:rsidR="003A79CF" w:rsidRPr="0013489D" w:rsidRDefault="003A79CF" w:rsidP="007A30E8">
      <w:pPr>
        <w:ind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ПИДС – п</w:t>
      </w:r>
      <w:r w:rsidRPr="0013489D">
        <w:rPr>
          <w:rFonts w:eastAsia="Times New Roman"/>
          <w:szCs w:val="24"/>
        </w:rPr>
        <w:t>ервичное иммунодефицитное состояние</w:t>
      </w:r>
    </w:p>
    <w:p w:rsidR="003A79CF" w:rsidRPr="002862AB" w:rsidRDefault="003A79CF" w:rsidP="007A30E8">
      <w:pPr>
        <w:ind w:firstLine="0"/>
      </w:pPr>
      <w:r w:rsidRPr="0013489D">
        <w:t>СОЭ</w:t>
      </w:r>
      <w:r>
        <w:t xml:space="preserve"> - скорость оседания эритроцитов</w:t>
      </w:r>
    </w:p>
    <w:p w:rsidR="00F83D8E" w:rsidRDefault="00F83D8E" w:rsidP="00F83D8E">
      <w:pPr>
        <w:ind w:firstLine="0"/>
      </w:pPr>
      <w:r>
        <w:rPr>
          <w:lang w:val="en-US"/>
        </w:rPr>
        <w:t>C</w:t>
      </w:r>
      <w:r>
        <w:t>РБ – С-реактивный белок</w:t>
      </w:r>
    </w:p>
    <w:p w:rsidR="003A79CF" w:rsidRDefault="003A79CF" w:rsidP="007A30E8">
      <w:pPr>
        <w:suppressAutoHyphens/>
        <w:ind w:firstLine="0"/>
      </w:pPr>
      <w:r w:rsidRPr="00E21008">
        <w:t xml:space="preserve">УЗИ – ультразвуковое исследование </w:t>
      </w:r>
    </w:p>
    <w:p w:rsidR="003A79CF" w:rsidRPr="0013489D" w:rsidRDefault="003A79CF" w:rsidP="007A30E8">
      <w:pPr>
        <w:ind w:firstLine="0"/>
        <w:rPr>
          <w:szCs w:val="24"/>
        </w:rPr>
      </w:pPr>
      <w:r>
        <w:t>ФНО – фактор некроза опухоли</w:t>
      </w:r>
    </w:p>
    <w:p w:rsidR="003A79CF" w:rsidRDefault="003A79CF" w:rsidP="007A30E8">
      <w:pPr>
        <w:ind w:firstLine="0"/>
        <w:rPr>
          <w:bCs/>
        </w:rPr>
      </w:pPr>
      <w:r>
        <w:t xml:space="preserve">ЦИК - </w:t>
      </w:r>
      <w:r>
        <w:rPr>
          <w:bCs/>
        </w:rPr>
        <w:t>циркулирующие иммунные комплексы</w:t>
      </w:r>
    </w:p>
    <w:p w:rsidR="00482C1A" w:rsidRPr="005E2182" w:rsidRDefault="00482C1A" w:rsidP="007A30E8">
      <w:pPr>
        <w:ind w:firstLine="0"/>
        <w:rPr>
          <w:bCs/>
        </w:rPr>
      </w:pPr>
      <w:r>
        <w:rPr>
          <w:bCs/>
        </w:rPr>
        <w:t>ЦНС - центральная нервная система</w:t>
      </w:r>
    </w:p>
    <w:p w:rsidR="003A79CF" w:rsidRPr="00E21008" w:rsidRDefault="003A79CF" w:rsidP="007A30E8">
      <w:pPr>
        <w:ind w:firstLine="0"/>
      </w:pPr>
      <w:r w:rsidRPr="00E21008">
        <w:t>ЭКГ – электрокардиограмма</w:t>
      </w:r>
    </w:p>
    <w:p w:rsidR="004439D3" w:rsidRDefault="003A79CF" w:rsidP="007A30E8">
      <w:pPr>
        <w:ind w:firstLine="0"/>
      </w:pPr>
      <w:r w:rsidRPr="00E21008">
        <w:t xml:space="preserve">ЭхоКГ </w:t>
      </w:r>
      <w:r>
        <w:t xml:space="preserve">– </w:t>
      </w:r>
      <w:r w:rsidRPr="00E21008">
        <w:t>эхокардиография</w:t>
      </w:r>
      <w:r w:rsidR="00482C1A">
        <w:t>ЦНС – центральная нервная система</w:t>
      </w:r>
    </w:p>
    <w:p w:rsidR="000A711F" w:rsidRPr="005E2182" w:rsidRDefault="000A711F" w:rsidP="00C36273">
      <w:pPr>
        <w:pStyle w:val="afb"/>
        <w:suppressAutoHyphens/>
        <w:ind w:left="0" w:firstLine="0"/>
        <w:rPr>
          <w:rStyle w:val="aff9"/>
          <w:color w:val="auto"/>
          <w:szCs w:val="24"/>
          <w:u w:val="none"/>
        </w:rPr>
      </w:pPr>
      <w:r w:rsidRPr="002862AB">
        <w:rPr>
          <w:szCs w:val="24"/>
          <w:lang w:val="en-US"/>
        </w:rPr>
        <w:t>AGS</w:t>
      </w:r>
      <w:r w:rsidRPr="005E2182">
        <w:rPr>
          <w:szCs w:val="24"/>
        </w:rPr>
        <w:t xml:space="preserve"> </w:t>
      </w:r>
      <w:r w:rsidR="00192BD9" w:rsidRPr="005E2182">
        <w:rPr>
          <w:szCs w:val="24"/>
        </w:rPr>
        <w:t>–</w:t>
      </w:r>
      <w:r w:rsidRPr="005E2182">
        <w:rPr>
          <w:szCs w:val="24"/>
        </w:rPr>
        <w:t xml:space="preserve"> </w:t>
      </w:r>
      <w:proofErr w:type="spellStart"/>
      <w:r w:rsidR="00322198" w:rsidRPr="00322198">
        <w:rPr>
          <w:szCs w:val="24"/>
          <w:lang w:val="en-US"/>
        </w:rPr>
        <w:t>Aicardi</w:t>
      </w:r>
      <w:proofErr w:type="spellEnd"/>
      <w:r w:rsidR="00322198" w:rsidRPr="005E2182">
        <w:rPr>
          <w:szCs w:val="24"/>
        </w:rPr>
        <w:t>-</w:t>
      </w:r>
      <w:proofErr w:type="spellStart"/>
      <w:r w:rsidR="00322198" w:rsidRPr="00322198">
        <w:rPr>
          <w:szCs w:val="24"/>
          <w:lang w:val="en-US"/>
        </w:rPr>
        <w:t>Goutieres</w:t>
      </w:r>
      <w:proofErr w:type="spellEnd"/>
      <w:r w:rsidR="00322198" w:rsidRPr="005E2182">
        <w:rPr>
          <w:szCs w:val="24"/>
        </w:rPr>
        <w:t xml:space="preserve"> </w:t>
      </w:r>
      <w:r w:rsidR="00322198" w:rsidRPr="00322198">
        <w:rPr>
          <w:szCs w:val="24"/>
          <w:lang w:val="en-US"/>
        </w:rPr>
        <w:t>syndrome</w:t>
      </w:r>
      <w:proofErr w:type="gramStart"/>
      <w:r w:rsidR="00322198" w:rsidRPr="005E2182">
        <w:rPr>
          <w:szCs w:val="24"/>
        </w:rPr>
        <w:t xml:space="preserve">,  </w:t>
      </w:r>
      <w:r w:rsidR="00192BD9" w:rsidRPr="005E2182">
        <w:rPr>
          <w:szCs w:val="24"/>
        </w:rPr>
        <w:t>синдром</w:t>
      </w:r>
      <w:proofErr w:type="gramEnd"/>
      <w:r w:rsidR="00192BD9" w:rsidRPr="005E2182">
        <w:rPr>
          <w:szCs w:val="24"/>
        </w:rPr>
        <w:t xml:space="preserve"> Айкарди-Гутьерес </w:t>
      </w:r>
      <w:r w:rsidR="00387EB7" w:rsidRPr="00387EB7">
        <w:rPr>
          <w:szCs w:val="24"/>
        </w:rPr>
        <w:fldChar w:fldCharType="begin"/>
      </w:r>
      <w:r w:rsidRPr="005E2182">
        <w:rPr>
          <w:szCs w:val="24"/>
        </w:rPr>
        <w:instrText xml:space="preserve"> </w:instrText>
      </w:r>
      <w:r w:rsidRPr="002862AB">
        <w:rPr>
          <w:szCs w:val="24"/>
          <w:lang w:val="en-US"/>
        </w:rPr>
        <w:instrText>HYPERLINK</w:instrText>
      </w:r>
      <w:r w:rsidRPr="005E2182">
        <w:rPr>
          <w:szCs w:val="24"/>
        </w:rPr>
        <w:instrText xml:space="preserve"> "</w:instrText>
      </w:r>
      <w:r w:rsidRPr="002862AB">
        <w:rPr>
          <w:szCs w:val="24"/>
          <w:lang w:val="en-US"/>
        </w:rPr>
        <w:instrText>https</w:instrText>
      </w:r>
      <w:r w:rsidRPr="005E2182">
        <w:rPr>
          <w:szCs w:val="24"/>
        </w:rPr>
        <w:instrText>://</w:instrText>
      </w:r>
      <w:r w:rsidRPr="002862AB">
        <w:rPr>
          <w:szCs w:val="24"/>
          <w:lang w:val="en-US"/>
        </w:rPr>
        <w:instrText>rarediseases</w:instrText>
      </w:r>
      <w:r w:rsidRPr="005E2182">
        <w:rPr>
          <w:szCs w:val="24"/>
        </w:rPr>
        <w:instrText>.</w:instrText>
      </w:r>
      <w:r w:rsidRPr="002862AB">
        <w:rPr>
          <w:szCs w:val="24"/>
          <w:lang w:val="en-US"/>
        </w:rPr>
        <w:instrText>info</w:instrText>
      </w:r>
      <w:r w:rsidRPr="005E2182">
        <w:rPr>
          <w:szCs w:val="24"/>
        </w:rPr>
        <w:instrText>.</w:instrText>
      </w:r>
      <w:r w:rsidRPr="002862AB">
        <w:rPr>
          <w:szCs w:val="24"/>
          <w:lang w:val="en-US"/>
        </w:rPr>
        <w:instrText>nih</w:instrText>
      </w:r>
      <w:r w:rsidRPr="005E2182">
        <w:rPr>
          <w:szCs w:val="24"/>
        </w:rPr>
        <w:instrText>.</w:instrText>
      </w:r>
      <w:r w:rsidRPr="002862AB">
        <w:rPr>
          <w:szCs w:val="24"/>
          <w:lang w:val="en-US"/>
        </w:rPr>
        <w:instrText>gov</w:instrText>
      </w:r>
      <w:r w:rsidRPr="005E2182">
        <w:rPr>
          <w:szCs w:val="24"/>
        </w:rPr>
        <w:instrText>/</w:instrText>
      </w:r>
      <w:r w:rsidRPr="002862AB">
        <w:rPr>
          <w:szCs w:val="24"/>
          <w:lang w:val="en-US"/>
        </w:rPr>
        <w:instrText>diseases</w:instrText>
      </w:r>
      <w:r w:rsidRPr="005E2182">
        <w:rPr>
          <w:szCs w:val="24"/>
        </w:rPr>
        <w:instrText>/575/</w:instrText>
      </w:r>
      <w:r w:rsidRPr="002862AB">
        <w:rPr>
          <w:szCs w:val="24"/>
          <w:lang w:val="en-US"/>
        </w:rPr>
        <w:instrText>aicardi</w:instrText>
      </w:r>
      <w:r w:rsidRPr="005E2182">
        <w:rPr>
          <w:szCs w:val="24"/>
        </w:rPr>
        <w:instrText>-</w:instrText>
      </w:r>
      <w:r w:rsidRPr="002862AB">
        <w:rPr>
          <w:szCs w:val="24"/>
          <w:lang w:val="en-US"/>
        </w:rPr>
        <w:instrText>goutieres</w:instrText>
      </w:r>
      <w:r w:rsidRPr="005E2182">
        <w:rPr>
          <w:szCs w:val="24"/>
        </w:rPr>
        <w:instrText>-</w:instrText>
      </w:r>
      <w:r w:rsidRPr="002862AB">
        <w:rPr>
          <w:szCs w:val="24"/>
          <w:lang w:val="en-US"/>
        </w:rPr>
        <w:instrText>syndrome</w:instrText>
      </w:r>
      <w:r w:rsidRPr="005E2182">
        <w:rPr>
          <w:szCs w:val="24"/>
        </w:rPr>
        <w:instrText xml:space="preserve">" </w:instrText>
      </w:r>
      <w:r w:rsidR="00387EB7" w:rsidRPr="00387EB7">
        <w:rPr>
          <w:szCs w:val="24"/>
        </w:rPr>
        <w:fldChar w:fldCharType="separate"/>
      </w:r>
    </w:p>
    <w:p w:rsidR="006651A6" w:rsidRPr="005E2182" w:rsidRDefault="00387EB7" w:rsidP="00C36273">
      <w:pPr>
        <w:pStyle w:val="afb"/>
        <w:suppressAutoHyphens/>
        <w:ind w:left="0" w:firstLine="0"/>
        <w:rPr>
          <w:szCs w:val="24"/>
        </w:rPr>
      </w:pPr>
      <w:r w:rsidRPr="002862AB">
        <w:rPr>
          <w:lang w:val="en-US"/>
        </w:rPr>
        <w:fldChar w:fldCharType="end"/>
      </w:r>
      <w:r w:rsidR="000A711F" w:rsidRPr="00C36273">
        <w:rPr>
          <w:rFonts w:ascii="Times" w:hAnsi="Times"/>
          <w:szCs w:val="24"/>
          <w:lang w:val="en-US"/>
        </w:rPr>
        <w:t>CANDLE</w:t>
      </w:r>
      <w:r w:rsidR="000A711F" w:rsidRPr="005E2182">
        <w:rPr>
          <w:rFonts w:ascii="Times" w:hAnsi="Times"/>
          <w:szCs w:val="24"/>
        </w:rPr>
        <w:t xml:space="preserve"> </w:t>
      </w:r>
      <w:r w:rsidR="00910C53" w:rsidRPr="005E2182">
        <w:rPr>
          <w:rFonts w:ascii="Times" w:hAnsi="Times"/>
          <w:szCs w:val="24"/>
        </w:rPr>
        <w:t xml:space="preserve">синдром </w:t>
      </w:r>
      <w:r w:rsidR="000A711F" w:rsidRPr="005E2182">
        <w:rPr>
          <w:rFonts w:ascii="Times" w:hAnsi="Times"/>
          <w:szCs w:val="24"/>
        </w:rPr>
        <w:t xml:space="preserve">- </w:t>
      </w:r>
      <w:r w:rsidR="00322198">
        <w:rPr>
          <w:szCs w:val="24"/>
          <w:lang w:val="en-US"/>
        </w:rPr>
        <w:t>C</w:t>
      </w:r>
      <w:r w:rsidR="00322198" w:rsidRPr="005367B2">
        <w:rPr>
          <w:szCs w:val="24"/>
          <w:lang w:val="en-US"/>
        </w:rPr>
        <w:t>hronic</w:t>
      </w:r>
      <w:r w:rsidR="00322198" w:rsidRPr="005E2182">
        <w:rPr>
          <w:szCs w:val="24"/>
        </w:rPr>
        <w:t xml:space="preserve"> </w:t>
      </w:r>
      <w:r w:rsidR="00322198">
        <w:rPr>
          <w:szCs w:val="24"/>
          <w:lang w:val="en-US"/>
        </w:rPr>
        <w:t>A</w:t>
      </w:r>
      <w:r w:rsidR="00322198" w:rsidRPr="005367B2">
        <w:rPr>
          <w:szCs w:val="24"/>
          <w:lang w:val="en-US"/>
        </w:rPr>
        <w:t>typical</w:t>
      </w:r>
      <w:r w:rsidR="00322198" w:rsidRPr="005E2182">
        <w:rPr>
          <w:szCs w:val="24"/>
        </w:rPr>
        <w:t xml:space="preserve"> </w:t>
      </w:r>
      <w:proofErr w:type="spellStart"/>
      <w:r w:rsidR="00322198">
        <w:rPr>
          <w:szCs w:val="24"/>
          <w:lang w:val="en-US"/>
        </w:rPr>
        <w:t>N</w:t>
      </w:r>
      <w:r w:rsidR="00322198" w:rsidRPr="005367B2">
        <w:rPr>
          <w:szCs w:val="24"/>
          <w:lang w:val="en-US"/>
        </w:rPr>
        <w:t>eutrophilic</w:t>
      </w:r>
      <w:proofErr w:type="spellEnd"/>
      <w:r w:rsidR="00322198" w:rsidRPr="005E2182">
        <w:rPr>
          <w:szCs w:val="24"/>
        </w:rPr>
        <w:t xml:space="preserve"> </w:t>
      </w:r>
      <w:proofErr w:type="spellStart"/>
      <w:r w:rsidR="00322198">
        <w:rPr>
          <w:szCs w:val="24"/>
          <w:lang w:val="en-US"/>
        </w:rPr>
        <w:t>D</w:t>
      </w:r>
      <w:r w:rsidR="00322198" w:rsidRPr="005367B2">
        <w:rPr>
          <w:szCs w:val="24"/>
          <w:lang w:val="en-US"/>
        </w:rPr>
        <w:t>ermatosis</w:t>
      </w:r>
      <w:proofErr w:type="spellEnd"/>
      <w:r w:rsidR="00322198" w:rsidRPr="005E2182">
        <w:rPr>
          <w:szCs w:val="24"/>
        </w:rPr>
        <w:t xml:space="preserve"> </w:t>
      </w:r>
      <w:r w:rsidR="00322198" w:rsidRPr="005367B2">
        <w:rPr>
          <w:szCs w:val="24"/>
          <w:lang w:val="en-US"/>
        </w:rPr>
        <w:t>with</w:t>
      </w:r>
      <w:r w:rsidR="00322198" w:rsidRPr="005E2182">
        <w:rPr>
          <w:szCs w:val="24"/>
        </w:rPr>
        <w:t xml:space="preserve"> </w:t>
      </w:r>
      <w:proofErr w:type="spellStart"/>
      <w:r w:rsidR="00322198">
        <w:rPr>
          <w:szCs w:val="24"/>
          <w:lang w:val="en-US"/>
        </w:rPr>
        <w:t>L</w:t>
      </w:r>
      <w:r w:rsidR="00322198" w:rsidRPr="005367B2">
        <w:rPr>
          <w:szCs w:val="24"/>
          <w:lang w:val="en-US"/>
        </w:rPr>
        <w:t>ipodystrophy</w:t>
      </w:r>
      <w:proofErr w:type="spellEnd"/>
      <w:r w:rsidR="00322198" w:rsidRPr="005E2182">
        <w:rPr>
          <w:szCs w:val="24"/>
        </w:rPr>
        <w:t xml:space="preserve"> </w:t>
      </w:r>
      <w:r w:rsidR="00322198" w:rsidRPr="005367B2">
        <w:rPr>
          <w:szCs w:val="24"/>
          <w:lang w:val="en-US"/>
        </w:rPr>
        <w:t>and</w:t>
      </w:r>
      <w:r w:rsidR="00322198" w:rsidRPr="005E2182">
        <w:rPr>
          <w:szCs w:val="24"/>
        </w:rPr>
        <w:t xml:space="preserve"> </w:t>
      </w:r>
      <w:r w:rsidR="00322198">
        <w:rPr>
          <w:szCs w:val="24"/>
          <w:lang w:val="en-US"/>
        </w:rPr>
        <w:t>E</w:t>
      </w:r>
      <w:r w:rsidR="00322198" w:rsidRPr="005367B2">
        <w:rPr>
          <w:szCs w:val="24"/>
          <w:lang w:val="en-US"/>
        </w:rPr>
        <w:t>levated</w:t>
      </w:r>
      <w:r w:rsidR="00322198" w:rsidRPr="005E2182">
        <w:rPr>
          <w:szCs w:val="24"/>
        </w:rPr>
        <w:t xml:space="preserve"> </w:t>
      </w:r>
      <w:r w:rsidR="00322198" w:rsidRPr="005367B2">
        <w:rPr>
          <w:szCs w:val="24"/>
          <w:lang w:val="en-US"/>
        </w:rPr>
        <w:t>temperature</w:t>
      </w:r>
      <w:r w:rsidR="00322198" w:rsidRPr="005E2182">
        <w:rPr>
          <w:szCs w:val="24"/>
        </w:rPr>
        <w:t xml:space="preserve">, </w:t>
      </w:r>
      <w:proofErr w:type="spellStart"/>
      <w:r w:rsidR="006651A6" w:rsidRPr="00C36273">
        <w:rPr>
          <w:rFonts w:ascii="Times" w:hAnsi="Times"/>
          <w:szCs w:val="24"/>
        </w:rPr>
        <w:t>хроническии</w:t>
      </w:r>
      <w:proofErr w:type="spellEnd"/>
      <w:r w:rsidR="006651A6" w:rsidRPr="00C36273">
        <w:rPr>
          <w:rFonts w:ascii="Times" w:hAnsi="Times"/>
          <w:szCs w:val="24"/>
        </w:rPr>
        <w:t xml:space="preserve">̆ </w:t>
      </w:r>
      <w:proofErr w:type="spellStart"/>
      <w:r w:rsidR="006651A6" w:rsidRPr="00C36273">
        <w:rPr>
          <w:rFonts w:ascii="Times" w:hAnsi="Times"/>
          <w:szCs w:val="24"/>
        </w:rPr>
        <w:t>атипичныи</w:t>
      </w:r>
      <w:proofErr w:type="spellEnd"/>
      <w:r w:rsidR="006651A6" w:rsidRPr="00C36273">
        <w:rPr>
          <w:rFonts w:ascii="Times" w:hAnsi="Times"/>
          <w:szCs w:val="24"/>
        </w:rPr>
        <w:t xml:space="preserve">̆ </w:t>
      </w:r>
      <w:proofErr w:type="spellStart"/>
      <w:r w:rsidR="006651A6" w:rsidRPr="00C36273">
        <w:rPr>
          <w:rFonts w:ascii="Times" w:hAnsi="Times"/>
          <w:szCs w:val="24"/>
        </w:rPr>
        <w:t>нейтрофильныи</w:t>
      </w:r>
      <w:proofErr w:type="spellEnd"/>
      <w:r w:rsidR="006651A6" w:rsidRPr="00C36273">
        <w:rPr>
          <w:rFonts w:ascii="Times" w:hAnsi="Times"/>
          <w:szCs w:val="24"/>
        </w:rPr>
        <w:t xml:space="preserve">̆ дерматоз с </w:t>
      </w:r>
      <w:proofErr w:type="spellStart"/>
      <w:r w:rsidR="006651A6" w:rsidRPr="00C36273">
        <w:rPr>
          <w:rFonts w:ascii="Times" w:hAnsi="Times"/>
          <w:szCs w:val="24"/>
        </w:rPr>
        <w:t>липодистрофиеи</w:t>
      </w:r>
      <w:proofErr w:type="spellEnd"/>
      <w:r w:rsidR="006651A6" w:rsidRPr="00C36273">
        <w:rPr>
          <w:rFonts w:ascii="Times" w:hAnsi="Times"/>
          <w:szCs w:val="24"/>
        </w:rPr>
        <w:t>̆ и под</w:t>
      </w:r>
      <w:r w:rsidR="00CB5998" w:rsidRPr="00C36273">
        <w:rPr>
          <w:rFonts w:ascii="Times" w:hAnsi="Times"/>
          <w:szCs w:val="24"/>
        </w:rPr>
        <w:t xml:space="preserve">ъемами </w:t>
      </w:r>
      <w:r w:rsidR="006651A6" w:rsidRPr="00C36273">
        <w:rPr>
          <w:rFonts w:ascii="Times" w:hAnsi="Times"/>
          <w:szCs w:val="24"/>
        </w:rPr>
        <w:t xml:space="preserve">температуры </w:t>
      </w:r>
    </w:p>
    <w:p w:rsidR="000A711F" w:rsidRPr="00C36273" w:rsidRDefault="000A711F" w:rsidP="00C36273">
      <w:pPr>
        <w:ind w:firstLine="0"/>
      </w:pPr>
      <w:r>
        <w:rPr>
          <w:bCs/>
          <w:lang w:val="en-US"/>
        </w:rPr>
        <w:t>FDA</w:t>
      </w:r>
      <w:r w:rsidRPr="00242293">
        <w:rPr>
          <w:bCs/>
        </w:rPr>
        <w:t xml:space="preserve"> – </w:t>
      </w:r>
      <w:r w:rsidRPr="00242293">
        <w:rPr>
          <w:bCs/>
          <w:iCs/>
          <w:lang/>
        </w:rPr>
        <w:t>Food</w:t>
      </w:r>
      <w:r w:rsidRPr="00242293">
        <w:rPr>
          <w:bCs/>
          <w:iCs/>
        </w:rPr>
        <w:t xml:space="preserve"> </w:t>
      </w:r>
      <w:r w:rsidRPr="00242293">
        <w:rPr>
          <w:bCs/>
          <w:iCs/>
          <w:lang/>
        </w:rPr>
        <w:t>and</w:t>
      </w:r>
      <w:r w:rsidRPr="00242293">
        <w:rPr>
          <w:bCs/>
          <w:iCs/>
        </w:rPr>
        <w:t xml:space="preserve"> </w:t>
      </w:r>
      <w:r w:rsidRPr="00242293">
        <w:rPr>
          <w:bCs/>
          <w:iCs/>
          <w:lang/>
        </w:rPr>
        <w:t>Drug</w:t>
      </w:r>
      <w:r w:rsidRPr="00242293">
        <w:rPr>
          <w:bCs/>
          <w:iCs/>
        </w:rPr>
        <w:t xml:space="preserve"> </w:t>
      </w:r>
      <w:r w:rsidRPr="00242293">
        <w:rPr>
          <w:bCs/>
          <w:iCs/>
          <w:lang/>
        </w:rPr>
        <w:t>Administration</w:t>
      </w:r>
      <w:r w:rsidRPr="00242293">
        <w:rPr>
          <w:bCs/>
          <w:iCs/>
        </w:rPr>
        <w:t>,</w:t>
      </w:r>
      <w:r w:rsidRPr="00242293">
        <w:rPr>
          <w:bCs/>
        </w:rPr>
        <w:t xml:space="preserve"> </w:t>
      </w:r>
      <w:r>
        <w:rPr>
          <w:bCs/>
        </w:rPr>
        <w:t>у</w:t>
      </w:r>
      <w:r w:rsidRPr="00242293">
        <w:rPr>
          <w:bCs/>
        </w:rPr>
        <w:t>правление по санитарному надзору за качеством пищевых продуктов и медикаментов</w:t>
      </w:r>
      <w:r w:rsidRPr="005367B2">
        <w:rPr>
          <w:lang w:val="en-US"/>
        </w:rPr>
        <w:t>JASL</w:t>
      </w:r>
      <w:r w:rsidR="000D5414" w:rsidRPr="005E2182">
        <w:t xml:space="preserve"> </w:t>
      </w:r>
      <w:r w:rsidRPr="005E2182">
        <w:t xml:space="preserve">- </w:t>
      </w:r>
      <w:r w:rsidRPr="005367B2">
        <w:rPr>
          <w:lang w:val="en-US"/>
        </w:rPr>
        <w:t>Japanese</w:t>
      </w:r>
      <w:r w:rsidRPr="005E2182">
        <w:t xml:space="preserve"> </w:t>
      </w:r>
      <w:r>
        <w:rPr>
          <w:lang w:val="en-US"/>
        </w:rPr>
        <w:t>A</w:t>
      </w:r>
      <w:r w:rsidRPr="005367B2">
        <w:rPr>
          <w:lang w:val="en-US"/>
        </w:rPr>
        <w:t>utoinflammatory</w:t>
      </w:r>
      <w:r w:rsidRPr="005E2182">
        <w:t xml:space="preserve"> </w:t>
      </w:r>
      <w:r>
        <w:rPr>
          <w:lang w:val="en-US"/>
        </w:rPr>
        <w:t>S</w:t>
      </w:r>
      <w:r w:rsidRPr="005367B2">
        <w:rPr>
          <w:lang w:val="en-US"/>
        </w:rPr>
        <w:t>yndrome</w:t>
      </w:r>
      <w:r w:rsidRPr="005E2182">
        <w:t xml:space="preserve"> </w:t>
      </w:r>
      <w:r w:rsidRPr="005367B2">
        <w:rPr>
          <w:lang w:val="en-US"/>
        </w:rPr>
        <w:t>with</w:t>
      </w:r>
      <w:r w:rsidRPr="005E2182">
        <w:t xml:space="preserve"> </w:t>
      </w:r>
      <w:r>
        <w:rPr>
          <w:lang w:val="en-US"/>
        </w:rPr>
        <w:t>L</w:t>
      </w:r>
      <w:r w:rsidRPr="005367B2">
        <w:rPr>
          <w:lang w:val="en-US"/>
        </w:rPr>
        <w:t>ipodystrophy</w:t>
      </w:r>
      <w:r w:rsidR="00415300" w:rsidRPr="005E2182">
        <w:t xml:space="preserve">, </w:t>
      </w:r>
      <w:r w:rsidR="00415300" w:rsidRPr="00415300">
        <w:t xml:space="preserve">Японский аутовоспалительный синдром с липодистрофией </w:t>
      </w:r>
    </w:p>
    <w:p w:rsidR="000A711F" w:rsidRPr="005E2182" w:rsidRDefault="000A711F" w:rsidP="000A711F">
      <w:pPr>
        <w:pStyle w:val="afb"/>
        <w:suppressAutoHyphens/>
        <w:ind w:left="0" w:firstLine="0"/>
        <w:rPr>
          <w:szCs w:val="24"/>
        </w:rPr>
      </w:pPr>
      <w:r>
        <w:rPr>
          <w:rFonts w:eastAsia="Times New Roman"/>
          <w:szCs w:val="24"/>
        </w:rPr>
        <w:t>JAK</w:t>
      </w:r>
      <w:r w:rsidRPr="003D5BD3">
        <w:rPr>
          <w:szCs w:val="24"/>
        </w:rPr>
        <w:t xml:space="preserve"> – </w:t>
      </w:r>
      <w:proofErr w:type="spellStart"/>
      <w:r>
        <w:rPr>
          <w:rFonts w:eastAsia="Times New Roman"/>
          <w:szCs w:val="24"/>
        </w:rPr>
        <w:t>Janus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kinase</w:t>
      </w:r>
      <w:proofErr w:type="spellEnd"/>
      <w:r w:rsidR="00415300">
        <w:rPr>
          <w:rFonts w:eastAsia="Times New Roman"/>
          <w:szCs w:val="24"/>
        </w:rPr>
        <w:t xml:space="preserve">, </w:t>
      </w:r>
      <w:proofErr w:type="spellStart"/>
      <w:r w:rsidR="00415300">
        <w:rPr>
          <w:rFonts w:eastAsia="Times New Roman"/>
          <w:szCs w:val="24"/>
        </w:rPr>
        <w:t>янус</w:t>
      </w:r>
      <w:proofErr w:type="spellEnd"/>
      <w:r w:rsidR="00415300">
        <w:rPr>
          <w:rFonts w:eastAsia="Times New Roman"/>
          <w:szCs w:val="24"/>
        </w:rPr>
        <w:t xml:space="preserve"> </w:t>
      </w:r>
      <w:proofErr w:type="spellStart"/>
      <w:r w:rsidR="00415300">
        <w:rPr>
          <w:rFonts w:eastAsia="Times New Roman"/>
          <w:szCs w:val="24"/>
        </w:rPr>
        <w:t>киназа</w:t>
      </w:r>
      <w:proofErr w:type="spellEnd"/>
      <w:r>
        <w:rPr>
          <w:rFonts w:eastAsia="Times New Roman"/>
          <w:szCs w:val="24"/>
        </w:rPr>
        <w:t xml:space="preserve"> </w:t>
      </w:r>
      <w:r w:rsidRPr="00C36273">
        <w:rPr>
          <w:szCs w:val="24"/>
          <w:lang w:val="en-US"/>
        </w:rPr>
        <w:t>JMP</w:t>
      </w:r>
      <w:r w:rsidR="00910C53" w:rsidRPr="005E2182">
        <w:rPr>
          <w:szCs w:val="24"/>
        </w:rPr>
        <w:t xml:space="preserve"> синдром</w:t>
      </w:r>
      <w:r w:rsidRPr="005E2182">
        <w:rPr>
          <w:szCs w:val="24"/>
        </w:rPr>
        <w:t xml:space="preserve"> - </w:t>
      </w:r>
      <w:r w:rsidRPr="00C36273">
        <w:rPr>
          <w:szCs w:val="24"/>
          <w:lang w:val="en-US"/>
        </w:rPr>
        <w:t>Joint</w:t>
      </w:r>
      <w:r w:rsidRPr="005E2182">
        <w:rPr>
          <w:szCs w:val="24"/>
        </w:rPr>
        <w:t xml:space="preserve"> </w:t>
      </w:r>
      <w:r w:rsidRPr="00C36273">
        <w:rPr>
          <w:szCs w:val="24"/>
          <w:lang w:val="en-US"/>
        </w:rPr>
        <w:t>contractures</w:t>
      </w:r>
      <w:r w:rsidRPr="005E2182">
        <w:rPr>
          <w:szCs w:val="24"/>
        </w:rPr>
        <w:t xml:space="preserve">, </w:t>
      </w:r>
      <w:r w:rsidRPr="00C36273">
        <w:rPr>
          <w:szCs w:val="24"/>
          <w:lang w:val="en-US"/>
        </w:rPr>
        <w:t>Muscle</w:t>
      </w:r>
      <w:r w:rsidRPr="005E2182">
        <w:rPr>
          <w:szCs w:val="24"/>
        </w:rPr>
        <w:t xml:space="preserve"> </w:t>
      </w:r>
      <w:r w:rsidRPr="00C36273">
        <w:rPr>
          <w:szCs w:val="24"/>
          <w:lang w:val="en-US"/>
        </w:rPr>
        <w:t>atrophy</w:t>
      </w:r>
      <w:r w:rsidRPr="005E2182">
        <w:rPr>
          <w:szCs w:val="24"/>
        </w:rPr>
        <w:t xml:space="preserve">, </w:t>
      </w:r>
      <w:proofErr w:type="spellStart"/>
      <w:r w:rsidRPr="00C36273">
        <w:rPr>
          <w:szCs w:val="24"/>
          <w:lang w:val="en-US"/>
        </w:rPr>
        <w:t>microcytic</w:t>
      </w:r>
      <w:proofErr w:type="spellEnd"/>
      <w:r w:rsidRPr="005E2182">
        <w:rPr>
          <w:szCs w:val="24"/>
        </w:rPr>
        <w:t xml:space="preserve"> </w:t>
      </w:r>
      <w:r w:rsidRPr="00C36273">
        <w:rPr>
          <w:szCs w:val="24"/>
          <w:lang w:val="en-US"/>
        </w:rPr>
        <w:t>anemia</w:t>
      </w:r>
      <w:r w:rsidRPr="005E2182">
        <w:rPr>
          <w:szCs w:val="24"/>
        </w:rPr>
        <w:t xml:space="preserve"> </w:t>
      </w:r>
      <w:r w:rsidRPr="00C36273">
        <w:rPr>
          <w:szCs w:val="24"/>
          <w:lang w:val="en-US"/>
        </w:rPr>
        <w:t>and</w:t>
      </w:r>
      <w:r w:rsidRPr="005E2182">
        <w:rPr>
          <w:szCs w:val="24"/>
        </w:rPr>
        <w:t xml:space="preserve"> </w:t>
      </w:r>
      <w:proofErr w:type="spellStart"/>
      <w:r w:rsidRPr="00C36273">
        <w:rPr>
          <w:szCs w:val="24"/>
          <w:lang w:val="en-US"/>
        </w:rPr>
        <w:t>Panniculitis</w:t>
      </w:r>
      <w:proofErr w:type="spellEnd"/>
      <w:r w:rsidRPr="005E2182">
        <w:rPr>
          <w:szCs w:val="24"/>
        </w:rPr>
        <w:t>-</w:t>
      </w:r>
      <w:r w:rsidRPr="00C36273">
        <w:rPr>
          <w:szCs w:val="24"/>
          <w:lang w:val="en-US"/>
        </w:rPr>
        <w:t>induced</w:t>
      </w:r>
      <w:r w:rsidRPr="005E2182">
        <w:rPr>
          <w:szCs w:val="24"/>
        </w:rPr>
        <w:t xml:space="preserve">  </w:t>
      </w:r>
      <w:proofErr w:type="spellStart"/>
      <w:r w:rsidRPr="00C36273">
        <w:rPr>
          <w:szCs w:val="24"/>
          <w:lang w:val="en-US"/>
        </w:rPr>
        <w:t>lipodystrophy</w:t>
      </w:r>
      <w:proofErr w:type="spellEnd"/>
      <w:r w:rsidRPr="005E2182">
        <w:rPr>
          <w:szCs w:val="24"/>
        </w:rPr>
        <w:t xml:space="preserve"> </w:t>
      </w:r>
      <w:r w:rsidRPr="00C36273">
        <w:rPr>
          <w:szCs w:val="24"/>
          <w:lang w:val="en-US"/>
        </w:rPr>
        <w:t>syndrome</w:t>
      </w:r>
      <w:r w:rsidR="00047CD5" w:rsidRPr="005E2182">
        <w:rPr>
          <w:szCs w:val="24"/>
        </w:rPr>
        <w:t xml:space="preserve">, </w:t>
      </w:r>
      <w:r w:rsidR="00A62B70" w:rsidRPr="005E2182">
        <w:rPr>
          <w:szCs w:val="24"/>
        </w:rPr>
        <w:t xml:space="preserve">Синдром с </w:t>
      </w:r>
      <w:r w:rsidR="00A62B70" w:rsidRPr="00C36273">
        <w:rPr>
          <w:rFonts w:ascii="SchoolBookC" w:hAnsi="SchoolBookC"/>
          <w:szCs w:val="24"/>
        </w:rPr>
        <w:t>суставными</w:t>
      </w:r>
      <w:r w:rsidR="00047CD5" w:rsidRPr="00C36273">
        <w:rPr>
          <w:rFonts w:ascii="SchoolBookC" w:hAnsi="SchoolBookC"/>
          <w:szCs w:val="24"/>
        </w:rPr>
        <w:t xml:space="preserve"> кон</w:t>
      </w:r>
      <w:r w:rsidR="00A62B70" w:rsidRPr="00C36273">
        <w:rPr>
          <w:rFonts w:ascii="SchoolBookC" w:hAnsi="SchoolBookC"/>
          <w:szCs w:val="24"/>
        </w:rPr>
        <w:t xml:space="preserve">трактурами, мышечной атрофией, </w:t>
      </w:r>
      <w:proofErr w:type="spellStart"/>
      <w:r w:rsidR="00A62B70" w:rsidRPr="00C36273">
        <w:rPr>
          <w:rFonts w:ascii="SchoolBookC" w:hAnsi="SchoolBookC"/>
          <w:szCs w:val="24"/>
        </w:rPr>
        <w:t>микроцитарной</w:t>
      </w:r>
      <w:proofErr w:type="spellEnd"/>
      <w:r w:rsidR="00A62B70" w:rsidRPr="00C36273">
        <w:rPr>
          <w:rFonts w:ascii="SchoolBookC" w:hAnsi="SchoolBookC"/>
          <w:szCs w:val="24"/>
        </w:rPr>
        <w:t xml:space="preserve"> анемией</w:t>
      </w:r>
      <w:r w:rsidR="00047CD5" w:rsidRPr="00C36273">
        <w:rPr>
          <w:rFonts w:ascii="SchoolBookC" w:hAnsi="SchoolBookC"/>
          <w:szCs w:val="24"/>
        </w:rPr>
        <w:t>, ин</w:t>
      </w:r>
      <w:r w:rsidR="00A62B70" w:rsidRPr="00C36273">
        <w:rPr>
          <w:rFonts w:ascii="SchoolBookC" w:hAnsi="SchoolBookC"/>
          <w:szCs w:val="24"/>
        </w:rPr>
        <w:t>дуцированной</w:t>
      </w:r>
      <w:r w:rsidR="00910C53" w:rsidRPr="00C36273">
        <w:rPr>
          <w:rFonts w:ascii="SchoolBookC" w:hAnsi="SchoolBookC"/>
          <w:szCs w:val="24"/>
        </w:rPr>
        <w:t xml:space="preserve"> </w:t>
      </w:r>
      <w:proofErr w:type="spellStart"/>
      <w:r w:rsidR="00910C53" w:rsidRPr="00C36273">
        <w:rPr>
          <w:rFonts w:ascii="SchoolBookC" w:hAnsi="SchoolBookC"/>
          <w:szCs w:val="24"/>
        </w:rPr>
        <w:lastRenderedPageBreak/>
        <w:t>панникулитом</w:t>
      </w:r>
      <w:proofErr w:type="spellEnd"/>
      <w:r w:rsidR="00910C53" w:rsidRPr="00C36273">
        <w:rPr>
          <w:rFonts w:ascii="SchoolBookC" w:hAnsi="SchoolBookC"/>
          <w:szCs w:val="24"/>
        </w:rPr>
        <w:t xml:space="preserve"> </w:t>
      </w:r>
      <w:proofErr w:type="spellStart"/>
      <w:r w:rsidR="00910C53" w:rsidRPr="00C36273">
        <w:rPr>
          <w:rFonts w:ascii="SchoolBookC" w:hAnsi="SchoolBookC"/>
          <w:szCs w:val="24"/>
        </w:rPr>
        <w:t>липо</w:t>
      </w:r>
      <w:r w:rsidR="00A62B70" w:rsidRPr="00C36273">
        <w:rPr>
          <w:rFonts w:ascii="SchoolBookC" w:hAnsi="SchoolBookC"/>
          <w:szCs w:val="24"/>
        </w:rPr>
        <w:t>дистрофией</w:t>
      </w:r>
      <w:proofErr w:type="spellEnd"/>
      <w:r w:rsidR="00047CD5" w:rsidRPr="00C36273">
        <w:rPr>
          <w:rFonts w:ascii="SchoolBookC" w:hAnsi="SchoolBookC"/>
          <w:szCs w:val="24"/>
        </w:rPr>
        <w:t xml:space="preserve"> </w:t>
      </w:r>
      <w:r w:rsidRPr="005367B2">
        <w:rPr>
          <w:szCs w:val="24"/>
          <w:lang w:val="en-US"/>
        </w:rPr>
        <w:t>NNS</w:t>
      </w:r>
      <w:r w:rsidRPr="005E2182">
        <w:rPr>
          <w:szCs w:val="24"/>
        </w:rPr>
        <w:t xml:space="preserve">  - </w:t>
      </w:r>
      <w:proofErr w:type="spellStart"/>
      <w:r w:rsidRPr="005367B2">
        <w:rPr>
          <w:szCs w:val="24"/>
          <w:lang w:val="en-US"/>
        </w:rPr>
        <w:t>Nakajo</w:t>
      </w:r>
      <w:proofErr w:type="spellEnd"/>
      <w:r w:rsidRPr="005E2182">
        <w:rPr>
          <w:szCs w:val="24"/>
        </w:rPr>
        <w:t>-</w:t>
      </w:r>
      <w:r w:rsidRPr="005367B2">
        <w:rPr>
          <w:szCs w:val="24"/>
          <w:lang w:val="en-US"/>
        </w:rPr>
        <w:t>Nishimura</w:t>
      </w:r>
      <w:r w:rsidRPr="005E2182">
        <w:rPr>
          <w:szCs w:val="24"/>
        </w:rPr>
        <w:t xml:space="preserve"> </w:t>
      </w:r>
      <w:r>
        <w:rPr>
          <w:szCs w:val="24"/>
          <w:lang w:val="en-US"/>
        </w:rPr>
        <w:t>S</w:t>
      </w:r>
      <w:r w:rsidRPr="005367B2">
        <w:rPr>
          <w:szCs w:val="24"/>
          <w:lang w:val="en-US"/>
        </w:rPr>
        <w:t>yndrome</w:t>
      </w:r>
      <w:r w:rsidR="006B45F9" w:rsidRPr="005E2182">
        <w:rPr>
          <w:szCs w:val="24"/>
        </w:rPr>
        <w:t>, Накайо-Нишимура синдром</w:t>
      </w:r>
    </w:p>
    <w:p w:rsidR="000A711F" w:rsidRDefault="000A711F" w:rsidP="000A711F">
      <w:pPr>
        <w:ind w:firstLine="0"/>
        <w:rPr>
          <w:szCs w:val="24"/>
        </w:rPr>
      </w:pPr>
      <w:r w:rsidRPr="0013489D">
        <w:rPr>
          <w:szCs w:val="24"/>
          <w:lang w:val="en-US"/>
        </w:rPr>
        <w:t>NGS</w:t>
      </w:r>
      <w:r w:rsidRPr="0013489D">
        <w:rPr>
          <w:szCs w:val="24"/>
        </w:rPr>
        <w:t xml:space="preserve"> – </w:t>
      </w:r>
      <w:r w:rsidR="00B75F96" w:rsidRPr="00B75F96">
        <w:rPr>
          <w:szCs w:val="24"/>
        </w:rPr>
        <w:t>next-generation sequencing</w:t>
      </w:r>
      <w:r w:rsidR="00B75F96">
        <w:rPr>
          <w:szCs w:val="24"/>
        </w:rPr>
        <w:t xml:space="preserve">, </w:t>
      </w:r>
      <w:r w:rsidRPr="0013489D">
        <w:rPr>
          <w:szCs w:val="24"/>
        </w:rPr>
        <w:t>панель генетических мутаций нового поколения</w:t>
      </w:r>
    </w:p>
    <w:p w:rsidR="000A711F" w:rsidRPr="005E2182" w:rsidRDefault="000A711F" w:rsidP="000A711F">
      <w:pPr>
        <w:ind w:firstLine="0"/>
        <w:rPr>
          <w:szCs w:val="24"/>
        </w:rPr>
      </w:pPr>
      <w:r>
        <w:rPr>
          <w:szCs w:val="24"/>
          <w:lang w:val="en-US"/>
        </w:rPr>
        <w:t>PRAAS</w:t>
      </w:r>
      <w:r w:rsidRPr="005E2182">
        <w:rPr>
          <w:bCs/>
          <w:szCs w:val="24"/>
        </w:rPr>
        <w:t xml:space="preserve"> - </w:t>
      </w:r>
      <w:r w:rsidRPr="002862AB">
        <w:rPr>
          <w:bCs/>
          <w:szCs w:val="24"/>
          <w:lang w:val="en-US"/>
        </w:rPr>
        <w:t>proteasome</w:t>
      </w:r>
      <w:r w:rsidRPr="005E2182">
        <w:rPr>
          <w:bCs/>
          <w:szCs w:val="24"/>
        </w:rPr>
        <w:t>-</w:t>
      </w:r>
      <w:r w:rsidRPr="002862AB">
        <w:rPr>
          <w:bCs/>
          <w:szCs w:val="24"/>
          <w:lang w:val="en-US"/>
        </w:rPr>
        <w:t>associ</w:t>
      </w:r>
      <w:r>
        <w:rPr>
          <w:bCs/>
          <w:szCs w:val="24"/>
          <w:lang w:val="en-US"/>
        </w:rPr>
        <w:t>ated</w:t>
      </w:r>
      <w:r w:rsidRPr="005E2182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autoinflammatory</w:t>
      </w:r>
      <w:r w:rsidRPr="005E2182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syndrome</w:t>
      </w:r>
      <w:r w:rsidR="006B45F9" w:rsidRPr="005E2182">
        <w:rPr>
          <w:bCs/>
          <w:szCs w:val="24"/>
        </w:rPr>
        <w:t>, протеасом-ассоциированный аутовоспалительный синдром</w:t>
      </w:r>
    </w:p>
    <w:p w:rsidR="000A711F" w:rsidRPr="005E2182" w:rsidRDefault="000A711F" w:rsidP="000A711F">
      <w:pPr>
        <w:pStyle w:val="afb"/>
        <w:suppressAutoHyphens/>
        <w:ind w:left="0" w:firstLine="0"/>
        <w:rPr>
          <w:szCs w:val="24"/>
        </w:rPr>
      </w:pPr>
      <w:r>
        <w:rPr>
          <w:szCs w:val="24"/>
          <w:lang w:val="en-US"/>
        </w:rPr>
        <w:t>SAVI</w:t>
      </w:r>
      <w:r w:rsidRPr="005E2182">
        <w:rPr>
          <w:szCs w:val="24"/>
        </w:rPr>
        <w:t xml:space="preserve"> - </w:t>
      </w:r>
      <w:r>
        <w:rPr>
          <w:szCs w:val="24"/>
          <w:lang w:val="en-US"/>
        </w:rPr>
        <w:t>STING</w:t>
      </w:r>
      <w:r w:rsidRPr="005E2182">
        <w:rPr>
          <w:szCs w:val="24"/>
        </w:rPr>
        <w:t>-</w:t>
      </w:r>
      <w:r>
        <w:rPr>
          <w:szCs w:val="24"/>
          <w:lang w:val="en-US"/>
        </w:rPr>
        <w:t>Associated</w:t>
      </w:r>
      <w:r w:rsidRPr="005E2182">
        <w:rPr>
          <w:szCs w:val="24"/>
        </w:rPr>
        <w:t xml:space="preserve"> </w:t>
      </w:r>
      <w:r>
        <w:rPr>
          <w:szCs w:val="24"/>
          <w:lang w:val="en-US"/>
        </w:rPr>
        <w:t>Vasculopathy</w:t>
      </w:r>
      <w:r w:rsidRPr="005E2182">
        <w:rPr>
          <w:szCs w:val="24"/>
        </w:rPr>
        <w:t xml:space="preserve"> </w:t>
      </w:r>
      <w:r>
        <w:rPr>
          <w:szCs w:val="24"/>
          <w:lang w:val="en-US"/>
        </w:rPr>
        <w:t>with</w:t>
      </w:r>
      <w:r w:rsidRPr="005E2182">
        <w:rPr>
          <w:szCs w:val="24"/>
        </w:rPr>
        <w:t xml:space="preserve"> </w:t>
      </w:r>
      <w:r>
        <w:rPr>
          <w:szCs w:val="24"/>
          <w:lang w:val="en-US"/>
        </w:rPr>
        <w:t>onset</w:t>
      </w:r>
      <w:r w:rsidRPr="005E2182">
        <w:rPr>
          <w:szCs w:val="24"/>
        </w:rPr>
        <w:t xml:space="preserve"> </w:t>
      </w:r>
      <w:r>
        <w:rPr>
          <w:szCs w:val="24"/>
          <w:lang w:val="en-US"/>
        </w:rPr>
        <w:t>in</w:t>
      </w:r>
      <w:r w:rsidRPr="005E2182">
        <w:rPr>
          <w:szCs w:val="24"/>
        </w:rPr>
        <w:t xml:space="preserve"> </w:t>
      </w:r>
      <w:r>
        <w:rPr>
          <w:szCs w:val="24"/>
          <w:lang w:val="en-US"/>
        </w:rPr>
        <w:t>Infancy</w:t>
      </w:r>
      <w:r w:rsidR="005C72E9" w:rsidRPr="005E2182">
        <w:rPr>
          <w:szCs w:val="24"/>
        </w:rPr>
        <w:t xml:space="preserve">, </w:t>
      </w:r>
      <w:r w:rsidR="005C72E9">
        <w:rPr>
          <w:szCs w:val="24"/>
          <w:lang w:val="en-US"/>
        </w:rPr>
        <w:t>STI</w:t>
      </w:r>
      <w:r w:rsidR="003772AF">
        <w:rPr>
          <w:szCs w:val="24"/>
          <w:lang w:val="en-US"/>
        </w:rPr>
        <w:t>NG</w:t>
      </w:r>
      <w:r w:rsidR="003772AF">
        <w:rPr>
          <w:szCs w:val="24"/>
        </w:rPr>
        <w:t>-ассоциированная васкулопатия с началом в детском возрасте</w:t>
      </w:r>
      <w:r w:rsidRPr="005E2182">
        <w:rPr>
          <w:szCs w:val="24"/>
        </w:rPr>
        <w:t xml:space="preserve"> </w:t>
      </w:r>
    </w:p>
    <w:p w:rsidR="00BD4E12" w:rsidRPr="005E2182" w:rsidRDefault="000A711F" w:rsidP="00BD4E12">
      <w:pPr>
        <w:pStyle w:val="afb"/>
        <w:suppressAutoHyphens/>
        <w:ind w:left="0" w:firstLine="0"/>
      </w:pPr>
      <w:r>
        <w:rPr>
          <w:szCs w:val="24"/>
          <w:lang w:val="en-US"/>
        </w:rPr>
        <w:t>SMS</w:t>
      </w:r>
      <w:r w:rsidRPr="005E2182">
        <w:rPr>
          <w:szCs w:val="24"/>
        </w:rPr>
        <w:t xml:space="preserve"> </w:t>
      </w:r>
      <w:proofErr w:type="gramStart"/>
      <w:r w:rsidRPr="005E2182">
        <w:rPr>
          <w:szCs w:val="24"/>
        </w:rPr>
        <w:t xml:space="preserve">- </w:t>
      </w:r>
      <w:r w:rsidRPr="005E2182">
        <w:rPr>
          <w:rFonts w:eastAsia="Times New Roman"/>
          <w:szCs w:val="24"/>
          <w:lang w:eastAsia="ru-RU"/>
        </w:rPr>
        <w:t xml:space="preserve"> </w:t>
      </w:r>
      <w:proofErr w:type="gramEnd"/>
      <w:r w:rsidR="00387EB7" w:rsidRPr="00387EB7">
        <w:rPr>
          <w:szCs w:val="24"/>
        </w:rPr>
        <w:fldChar w:fldCharType="begin"/>
      </w:r>
      <w:r w:rsidRPr="005E2182">
        <w:rPr>
          <w:szCs w:val="24"/>
        </w:rPr>
        <w:instrText xml:space="preserve"> </w:instrText>
      </w:r>
      <w:r w:rsidRPr="00DE7309">
        <w:rPr>
          <w:szCs w:val="24"/>
          <w:lang w:val="en-US"/>
        </w:rPr>
        <w:instrText>HYPERLINK</w:instrText>
      </w:r>
      <w:r w:rsidRPr="005E2182">
        <w:rPr>
          <w:szCs w:val="24"/>
        </w:rPr>
        <w:instrText xml:space="preserve"> "</w:instrText>
      </w:r>
      <w:r w:rsidRPr="00DE7309">
        <w:rPr>
          <w:szCs w:val="24"/>
          <w:lang w:val="en-US"/>
        </w:rPr>
        <w:instrText>https</w:instrText>
      </w:r>
      <w:r w:rsidRPr="005E2182">
        <w:rPr>
          <w:szCs w:val="24"/>
        </w:rPr>
        <w:instrText>://</w:instrText>
      </w:r>
      <w:r w:rsidRPr="00DE7309">
        <w:rPr>
          <w:szCs w:val="24"/>
          <w:lang w:val="en-US"/>
        </w:rPr>
        <w:instrText>rarediseases</w:instrText>
      </w:r>
      <w:r w:rsidRPr="005E2182">
        <w:rPr>
          <w:szCs w:val="24"/>
        </w:rPr>
        <w:instrText>.</w:instrText>
      </w:r>
      <w:r w:rsidRPr="00DE7309">
        <w:rPr>
          <w:szCs w:val="24"/>
          <w:lang w:val="en-US"/>
        </w:rPr>
        <w:instrText>org</w:instrText>
      </w:r>
      <w:r w:rsidRPr="005E2182">
        <w:rPr>
          <w:szCs w:val="24"/>
        </w:rPr>
        <w:instrText>/</w:instrText>
      </w:r>
      <w:r w:rsidRPr="00DE7309">
        <w:rPr>
          <w:szCs w:val="24"/>
          <w:lang w:val="en-US"/>
        </w:rPr>
        <w:instrText>rare</w:instrText>
      </w:r>
      <w:r w:rsidRPr="005E2182">
        <w:rPr>
          <w:szCs w:val="24"/>
        </w:rPr>
        <w:instrText>-</w:instrText>
      </w:r>
      <w:r w:rsidRPr="00DE7309">
        <w:rPr>
          <w:szCs w:val="24"/>
          <w:lang w:val="en-US"/>
        </w:rPr>
        <w:instrText>diseases</w:instrText>
      </w:r>
      <w:r w:rsidRPr="005E2182">
        <w:rPr>
          <w:szCs w:val="24"/>
        </w:rPr>
        <w:instrText>/</w:instrText>
      </w:r>
      <w:r w:rsidRPr="00DE7309">
        <w:rPr>
          <w:szCs w:val="24"/>
          <w:lang w:val="en-US"/>
        </w:rPr>
        <w:instrText>singleton</w:instrText>
      </w:r>
      <w:r w:rsidRPr="005E2182">
        <w:rPr>
          <w:szCs w:val="24"/>
        </w:rPr>
        <w:instrText>-</w:instrText>
      </w:r>
      <w:r w:rsidRPr="00DE7309">
        <w:rPr>
          <w:szCs w:val="24"/>
          <w:lang w:val="en-US"/>
        </w:rPr>
        <w:instrText>merten</w:instrText>
      </w:r>
      <w:r w:rsidRPr="005E2182">
        <w:rPr>
          <w:szCs w:val="24"/>
        </w:rPr>
        <w:instrText>-</w:instrText>
      </w:r>
      <w:r w:rsidRPr="00DE7309">
        <w:rPr>
          <w:szCs w:val="24"/>
          <w:lang w:val="en-US"/>
        </w:rPr>
        <w:instrText>syndrome</w:instrText>
      </w:r>
      <w:r w:rsidRPr="005E2182">
        <w:rPr>
          <w:szCs w:val="24"/>
        </w:rPr>
        <w:instrText xml:space="preserve">/" </w:instrText>
      </w:r>
      <w:r w:rsidR="00387EB7" w:rsidRPr="00387EB7">
        <w:rPr>
          <w:szCs w:val="24"/>
        </w:rPr>
        <w:fldChar w:fldCharType="separate"/>
      </w:r>
      <w:r w:rsidRPr="00DE7309">
        <w:rPr>
          <w:rStyle w:val="aff9"/>
          <w:color w:val="auto"/>
          <w:szCs w:val="24"/>
          <w:u w:val="none"/>
          <w:lang w:val="en-US"/>
        </w:rPr>
        <w:t>Singleton</w:t>
      </w:r>
      <w:r w:rsidR="003772AF" w:rsidRPr="005E2182">
        <w:rPr>
          <w:rStyle w:val="aff9"/>
          <w:color w:val="auto"/>
          <w:szCs w:val="24"/>
          <w:u w:val="none"/>
        </w:rPr>
        <w:t>-</w:t>
      </w:r>
      <w:proofErr w:type="spellStart"/>
      <w:r w:rsidRPr="00DE7309">
        <w:rPr>
          <w:rStyle w:val="aff9"/>
          <w:color w:val="auto"/>
          <w:szCs w:val="24"/>
          <w:u w:val="none"/>
          <w:lang w:val="en-US"/>
        </w:rPr>
        <w:t>Merten</w:t>
      </w:r>
      <w:proofErr w:type="spellEnd"/>
      <w:r w:rsidRPr="005E2182">
        <w:rPr>
          <w:rStyle w:val="aff9"/>
          <w:color w:val="auto"/>
          <w:szCs w:val="24"/>
          <w:u w:val="none"/>
        </w:rPr>
        <w:t xml:space="preserve"> </w:t>
      </w:r>
      <w:r w:rsidRPr="00DE7309">
        <w:rPr>
          <w:rStyle w:val="aff9"/>
          <w:color w:val="auto"/>
          <w:szCs w:val="24"/>
          <w:u w:val="none"/>
          <w:lang w:val="en-US"/>
        </w:rPr>
        <w:t>syndrome</w:t>
      </w:r>
      <w:r w:rsidR="003772AF" w:rsidRPr="005E2182">
        <w:rPr>
          <w:rStyle w:val="aff9"/>
          <w:color w:val="auto"/>
          <w:szCs w:val="24"/>
          <w:u w:val="none"/>
        </w:rPr>
        <w:t xml:space="preserve">, синдром </w:t>
      </w:r>
      <w:proofErr w:type="spellStart"/>
      <w:r w:rsidR="004007B3" w:rsidRPr="005E2182">
        <w:rPr>
          <w:rStyle w:val="aff9"/>
          <w:color w:val="auto"/>
          <w:szCs w:val="24"/>
          <w:u w:val="none"/>
        </w:rPr>
        <w:t>Синглетон-Мертен</w:t>
      </w:r>
      <w:proofErr w:type="spellEnd"/>
      <w:r w:rsidR="00C36273" w:rsidRPr="005E2182">
        <w:t xml:space="preserve"> </w:t>
      </w:r>
    </w:p>
    <w:p w:rsidR="00D11BFE" w:rsidRPr="005E2182" w:rsidRDefault="00D11BFE" w:rsidP="00D11BFE">
      <w:pPr>
        <w:pStyle w:val="afb"/>
        <w:suppressAutoHyphens/>
        <w:ind w:left="0" w:firstLine="0"/>
        <w:rPr>
          <w:szCs w:val="24"/>
        </w:rPr>
      </w:pPr>
      <w:r w:rsidRPr="00DE7309">
        <w:rPr>
          <w:szCs w:val="24"/>
          <w:lang w:val="en-US"/>
        </w:rPr>
        <w:t>SPENCD</w:t>
      </w:r>
      <w:r w:rsidRPr="005E2182">
        <w:rPr>
          <w:szCs w:val="24"/>
        </w:rPr>
        <w:t xml:space="preserve"> – </w:t>
      </w:r>
      <w:proofErr w:type="spellStart"/>
      <w:r w:rsidRPr="00DE7309">
        <w:rPr>
          <w:szCs w:val="24"/>
          <w:lang w:val="en-US"/>
        </w:rPr>
        <w:t>spondyloenchrondro</w:t>
      </w:r>
      <w:proofErr w:type="spellEnd"/>
      <w:r w:rsidRPr="005E2182">
        <w:rPr>
          <w:szCs w:val="24"/>
        </w:rPr>
        <w:t xml:space="preserve"> </w:t>
      </w:r>
      <w:r w:rsidRPr="00DE7309">
        <w:rPr>
          <w:szCs w:val="24"/>
          <w:lang w:val="en-US"/>
        </w:rPr>
        <w:t>dysplasia</w:t>
      </w:r>
      <w:r w:rsidRPr="005E2182">
        <w:rPr>
          <w:szCs w:val="24"/>
        </w:rPr>
        <w:t xml:space="preserve">, </w:t>
      </w:r>
      <w:proofErr w:type="spellStart"/>
      <w:r w:rsidR="006C3951" w:rsidRPr="005E2182">
        <w:rPr>
          <w:szCs w:val="24"/>
        </w:rPr>
        <w:t>с</w:t>
      </w:r>
      <w:r w:rsidRPr="005E2182">
        <w:rPr>
          <w:szCs w:val="24"/>
        </w:rPr>
        <w:t>пондилоэнхондродисплазия</w:t>
      </w:r>
      <w:proofErr w:type="spellEnd"/>
    </w:p>
    <w:p w:rsidR="000A711F" w:rsidRPr="005E2182" w:rsidRDefault="000A711F" w:rsidP="000A711F">
      <w:pPr>
        <w:pStyle w:val="afb"/>
        <w:suppressAutoHyphens/>
        <w:ind w:left="0" w:firstLine="0"/>
        <w:rPr>
          <w:rStyle w:val="aff9"/>
          <w:color w:val="auto"/>
          <w:szCs w:val="24"/>
          <w:u w:val="none"/>
        </w:rPr>
      </w:pPr>
    </w:p>
    <w:p w:rsidR="00C36273" w:rsidRPr="00C36273" w:rsidRDefault="00387EB7" w:rsidP="00C36273">
      <w:pPr>
        <w:pStyle w:val="afa"/>
        <w:rPr>
          <w:rFonts w:ascii="Times" w:eastAsia="Calibri" w:hAnsi="Times"/>
          <w:sz w:val="20"/>
          <w:szCs w:val="20"/>
        </w:rPr>
      </w:pPr>
      <w:r w:rsidRPr="00DE7309">
        <w:rPr>
          <w:lang w:val="en-US"/>
        </w:rPr>
        <w:fldChar w:fldCharType="end"/>
      </w:r>
      <w:r w:rsidR="00C36273" w:rsidRPr="00C36273">
        <w:rPr>
          <w:rFonts w:ascii="Times" w:eastAsia="Calibri" w:hAnsi="Times"/>
          <w:bCs/>
          <w:iCs/>
        </w:rPr>
        <w:t xml:space="preserve"> </w:t>
      </w:r>
    </w:p>
    <w:p w:rsidR="000A711F" w:rsidRPr="005E2182" w:rsidRDefault="000A711F" w:rsidP="000A711F">
      <w:pPr>
        <w:pStyle w:val="afb"/>
        <w:suppressAutoHyphens/>
        <w:ind w:left="0" w:firstLine="0"/>
      </w:pPr>
    </w:p>
    <w:p w:rsidR="00976918" w:rsidRDefault="00976918" w:rsidP="000A711F">
      <w:pPr>
        <w:ind w:firstLine="0"/>
      </w:pPr>
    </w:p>
    <w:p w:rsidR="00EF03F5" w:rsidRPr="00242293" w:rsidRDefault="00EF03F5" w:rsidP="00EF03F5">
      <w:pPr>
        <w:suppressAutoHyphens/>
        <w:ind w:firstLine="0"/>
      </w:pPr>
    </w:p>
    <w:p w:rsidR="00EF03F5" w:rsidRPr="00242293" w:rsidRDefault="00EF03F5" w:rsidP="00EF03F5">
      <w:pPr>
        <w:ind w:right="-824" w:firstLine="0"/>
        <w:rPr>
          <w:szCs w:val="24"/>
        </w:rPr>
      </w:pPr>
    </w:p>
    <w:p w:rsidR="00EF03F5" w:rsidRPr="00242293" w:rsidRDefault="00EF03F5" w:rsidP="00EF03F5">
      <w:pPr>
        <w:suppressAutoHyphens/>
        <w:ind w:firstLine="0"/>
        <w:rPr>
          <w:szCs w:val="24"/>
        </w:rPr>
      </w:pPr>
    </w:p>
    <w:p w:rsidR="00EF03F5" w:rsidRPr="00242293" w:rsidRDefault="00EF03F5" w:rsidP="00F36782">
      <w:pPr>
        <w:ind w:firstLine="0"/>
        <w:rPr>
          <w:szCs w:val="24"/>
        </w:rPr>
      </w:pPr>
    </w:p>
    <w:p w:rsidR="000414F6" w:rsidRPr="006567E5" w:rsidRDefault="00CB71DA" w:rsidP="00F36782">
      <w:pPr>
        <w:pStyle w:val="CustomContentNormal"/>
        <w:outlineLvl w:val="9"/>
        <w:rPr>
          <w:szCs w:val="24"/>
        </w:rPr>
      </w:pPr>
      <w:r w:rsidRPr="00242293">
        <w:br w:type="page"/>
      </w:r>
      <w:bookmarkStart w:id="4" w:name="__RefHeading___doc_terms"/>
      <w:r w:rsidRPr="00EC6392">
        <w:lastRenderedPageBreak/>
        <w:t>Термины и определения</w:t>
      </w:r>
      <w:bookmarkEnd w:id="4"/>
    </w:p>
    <w:p w:rsidR="00AC082F" w:rsidRDefault="00AC082F" w:rsidP="00164BF8">
      <w:pPr>
        <w:rPr>
          <w:b/>
          <w:szCs w:val="24"/>
        </w:rPr>
      </w:pPr>
    </w:p>
    <w:p w:rsidR="00164BF8" w:rsidRDefault="00164BF8" w:rsidP="00164BF8">
      <w:pPr>
        <w:rPr>
          <w:color w:val="1C1C1C"/>
          <w:szCs w:val="24"/>
        </w:rPr>
      </w:pPr>
      <w:r w:rsidRPr="0013489D">
        <w:rPr>
          <w:b/>
          <w:szCs w:val="24"/>
        </w:rPr>
        <w:t>Аутосомно-</w:t>
      </w:r>
      <w:r w:rsidR="00950B6C" w:rsidRPr="0013489D">
        <w:rPr>
          <w:b/>
          <w:szCs w:val="24"/>
        </w:rPr>
        <w:t>доминантный</w:t>
      </w:r>
      <w:r w:rsidRPr="0013489D">
        <w:rPr>
          <w:b/>
          <w:szCs w:val="24"/>
        </w:rPr>
        <w:t xml:space="preserve"> тип наследования</w:t>
      </w:r>
      <w:r w:rsidRPr="0013489D">
        <w:rPr>
          <w:szCs w:val="24"/>
        </w:rPr>
        <w:t xml:space="preserve"> -</w:t>
      </w:r>
      <w:r w:rsidRPr="0013489D">
        <w:rPr>
          <w:b/>
          <w:szCs w:val="24"/>
        </w:rPr>
        <w:t xml:space="preserve"> </w:t>
      </w:r>
      <w:r w:rsidRPr="0013489D">
        <w:rPr>
          <w:color w:val="1C1C1C"/>
          <w:szCs w:val="24"/>
        </w:rPr>
        <w:t>тип наследования, при котором одного мутантного аллеля, локализованного в аутосоме, достаточно, чтобы болезнь (или признак) могла быть выражена.</w:t>
      </w:r>
    </w:p>
    <w:p w:rsidR="0055357D" w:rsidRDefault="0055357D" w:rsidP="0055357D">
      <w:r w:rsidRPr="0013489D">
        <w:rPr>
          <w:b/>
          <w:szCs w:val="24"/>
        </w:rPr>
        <w:t>Аутосомно-рецессивный тип наследования</w:t>
      </w:r>
      <w:r w:rsidRPr="0013489D">
        <w:rPr>
          <w:color w:val="1C1C1C"/>
          <w:szCs w:val="24"/>
        </w:rPr>
        <w:t xml:space="preserve"> - тип наследования признака или болезни, </w:t>
      </w:r>
      <w:r>
        <w:rPr>
          <w:color w:val="1C1C1C"/>
          <w:szCs w:val="24"/>
        </w:rPr>
        <w:t>для проявления которых о</w:t>
      </w:r>
      <w:r>
        <w:t>бе копии гена, расположенные на гомологичных аутосомах, должны быть повреждёнными.</w:t>
      </w:r>
    </w:p>
    <w:p w:rsidR="00F63940" w:rsidRDefault="00F63940" w:rsidP="0055357D">
      <w:r w:rsidRPr="00F63940">
        <w:rPr>
          <w:b/>
        </w:rPr>
        <w:t>Дигенный тип наследования</w:t>
      </w:r>
      <w:r>
        <w:t xml:space="preserve"> – тип наследования, при котором для развития болезни (или признака) необходимо два мутантного аллеля, локализованных в аутосоме.</w:t>
      </w:r>
    </w:p>
    <w:p w:rsidR="00920DC1" w:rsidRDefault="00920DC1" w:rsidP="00920DC1">
      <w:pPr>
        <w:rPr>
          <w:bCs/>
          <w:szCs w:val="24"/>
        </w:rPr>
      </w:pPr>
      <w:proofErr w:type="gramStart"/>
      <w:r w:rsidRPr="00920DC1">
        <w:rPr>
          <w:b/>
          <w:szCs w:val="24"/>
          <w:lang w:val="en-US"/>
        </w:rPr>
        <w:t>De</w:t>
      </w:r>
      <w:r w:rsidRPr="00920DC1">
        <w:rPr>
          <w:b/>
          <w:szCs w:val="24"/>
        </w:rPr>
        <w:t xml:space="preserve">  </w:t>
      </w:r>
      <w:r w:rsidRPr="00920DC1">
        <w:rPr>
          <w:b/>
          <w:szCs w:val="24"/>
          <w:lang w:val="en-US"/>
        </w:rPr>
        <w:t>novo</w:t>
      </w:r>
      <w:proofErr w:type="gramEnd"/>
      <w:r w:rsidRPr="00920DC1">
        <w:rPr>
          <w:b/>
          <w:szCs w:val="24"/>
        </w:rPr>
        <w:t xml:space="preserve"> (</w:t>
      </w:r>
      <w:r w:rsidRPr="00920DC1">
        <w:rPr>
          <w:b/>
          <w:bCs/>
          <w:szCs w:val="24"/>
        </w:rPr>
        <w:t>мутация</w:t>
      </w:r>
      <w:r w:rsidRPr="00920DC1">
        <w:rPr>
          <w:b/>
          <w:bCs/>
          <w:szCs w:val="24"/>
          <w:lang w:val="en-US"/>
        </w:rPr>
        <w:t> de novo</w:t>
      </w:r>
      <w:r w:rsidRPr="00920DC1">
        <w:rPr>
          <w:b/>
          <w:bCs/>
          <w:szCs w:val="24"/>
        </w:rPr>
        <w:t xml:space="preserve">) – </w:t>
      </w:r>
      <w:r w:rsidRPr="00920DC1">
        <w:rPr>
          <w:bCs/>
          <w:szCs w:val="24"/>
        </w:rPr>
        <w:t xml:space="preserve">изменения в гене, произошедшие впервые и только у одного из членов семьи как результат мутации в зародышевой клетке(яйцеклетке или </w:t>
      </w:r>
      <w:r w:rsidR="00A0642D">
        <w:rPr>
          <w:bCs/>
          <w:szCs w:val="24"/>
        </w:rPr>
        <w:t>с</w:t>
      </w:r>
      <w:r w:rsidRPr="00920DC1">
        <w:rPr>
          <w:bCs/>
          <w:szCs w:val="24"/>
        </w:rPr>
        <w:t xml:space="preserve">перматозоиде) у одного из родителей или в уже оплодотворенной яйцеклетке. </w:t>
      </w:r>
    </w:p>
    <w:p w:rsidR="00920DC1" w:rsidRDefault="00920DC1" w:rsidP="00920DC1">
      <w:pPr>
        <w:shd w:val="clear" w:color="auto" w:fill="FFFFFF"/>
        <w:ind w:firstLine="708"/>
        <w:jc w:val="left"/>
        <w:textAlignment w:val="baseline"/>
        <w:rPr>
          <w:rStyle w:val="notranslate"/>
          <w:color w:val="222222"/>
          <w:szCs w:val="24"/>
          <w:bdr w:val="none" w:sz="0" w:space="0" w:color="auto" w:frame="1"/>
        </w:rPr>
      </w:pPr>
      <w:r w:rsidRPr="00920DC1">
        <w:rPr>
          <w:b/>
          <w:szCs w:val="24"/>
          <w:lang w:val="en-US"/>
        </w:rPr>
        <w:t>Loss</w:t>
      </w:r>
      <w:r w:rsidRPr="00920DC1">
        <w:rPr>
          <w:b/>
          <w:szCs w:val="24"/>
        </w:rPr>
        <w:t xml:space="preserve"> </w:t>
      </w:r>
      <w:r w:rsidRPr="00920DC1">
        <w:rPr>
          <w:b/>
          <w:szCs w:val="24"/>
          <w:lang w:val="en-US"/>
        </w:rPr>
        <w:t>of</w:t>
      </w:r>
      <w:r w:rsidRPr="00920DC1">
        <w:rPr>
          <w:b/>
          <w:szCs w:val="24"/>
        </w:rPr>
        <w:t xml:space="preserve"> </w:t>
      </w:r>
      <w:proofErr w:type="gramStart"/>
      <w:r w:rsidRPr="00920DC1">
        <w:rPr>
          <w:b/>
          <w:szCs w:val="24"/>
          <w:lang w:val="en-US"/>
        </w:rPr>
        <w:t>function</w:t>
      </w:r>
      <w:r w:rsidRPr="00920DC1">
        <w:rPr>
          <w:rStyle w:val="notranslate"/>
          <w:b/>
          <w:color w:val="222222"/>
          <w:szCs w:val="24"/>
          <w:bdr w:val="none" w:sz="0" w:space="0" w:color="auto" w:frame="1"/>
        </w:rPr>
        <w:t xml:space="preserve">  (</w:t>
      </w:r>
      <w:proofErr w:type="gramEnd"/>
      <w:r w:rsidRPr="00920DC1">
        <w:rPr>
          <w:rStyle w:val="notranslate"/>
          <w:b/>
          <w:color w:val="222222"/>
          <w:szCs w:val="24"/>
          <w:bdr w:val="none" w:sz="0" w:space="0" w:color="auto" w:frame="1"/>
          <w:lang w:val="en-US"/>
        </w:rPr>
        <w:t>LOF</w:t>
      </w:r>
      <w:r w:rsidRPr="00920DC1">
        <w:rPr>
          <w:rStyle w:val="notranslate"/>
          <w:b/>
          <w:color w:val="222222"/>
          <w:szCs w:val="24"/>
          <w:bdr w:val="none" w:sz="0" w:space="0" w:color="auto" w:frame="1"/>
        </w:rPr>
        <w:t>, мутации с потерей функции)</w:t>
      </w:r>
      <w:r w:rsidRPr="00920DC1">
        <w:rPr>
          <w:rStyle w:val="notranslate"/>
          <w:color w:val="222222"/>
          <w:szCs w:val="24"/>
          <w:bdr w:val="none" w:sz="0" w:space="0" w:color="auto" w:frame="1"/>
        </w:rPr>
        <w:t xml:space="preserve"> – мутация, приводящая к снижению или отсутствию функции белка.</w:t>
      </w:r>
    </w:p>
    <w:p w:rsidR="00920DC1" w:rsidRPr="00920DC1" w:rsidRDefault="00920DC1" w:rsidP="00920DC1">
      <w:pPr>
        <w:shd w:val="clear" w:color="auto" w:fill="FFFFFF"/>
        <w:ind w:firstLine="708"/>
        <w:jc w:val="left"/>
        <w:textAlignment w:val="baseline"/>
        <w:rPr>
          <w:rStyle w:val="notranslate"/>
          <w:color w:val="222222"/>
          <w:szCs w:val="24"/>
          <w:bdr w:val="none" w:sz="0" w:space="0" w:color="auto" w:frame="1"/>
        </w:rPr>
      </w:pPr>
      <w:r w:rsidRPr="00920DC1">
        <w:rPr>
          <w:b/>
          <w:szCs w:val="24"/>
          <w:lang w:val="en-US"/>
        </w:rPr>
        <w:t>Gain</w:t>
      </w:r>
      <w:r w:rsidRPr="00920DC1">
        <w:rPr>
          <w:b/>
          <w:szCs w:val="24"/>
        </w:rPr>
        <w:t xml:space="preserve"> </w:t>
      </w:r>
      <w:r w:rsidRPr="00920DC1">
        <w:rPr>
          <w:b/>
          <w:szCs w:val="24"/>
          <w:lang w:val="en-US"/>
        </w:rPr>
        <w:t>of</w:t>
      </w:r>
      <w:r w:rsidRPr="00920DC1">
        <w:rPr>
          <w:b/>
          <w:szCs w:val="24"/>
        </w:rPr>
        <w:t xml:space="preserve"> </w:t>
      </w:r>
      <w:proofErr w:type="gramStart"/>
      <w:r w:rsidRPr="00920DC1">
        <w:rPr>
          <w:b/>
          <w:szCs w:val="24"/>
          <w:lang w:val="en-US"/>
        </w:rPr>
        <w:t>function</w:t>
      </w:r>
      <w:r w:rsidRPr="00920DC1">
        <w:rPr>
          <w:rStyle w:val="notranslate"/>
          <w:b/>
          <w:color w:val="222222"/>
          <w:szCs w:val="24"/>
          <w:bdr w:val="none" w:sz="0" w:space="0" w:color="auto" w:frame="1"/>
        </w:rPr>
        <w:t xml:space="preserve">  (</w:t>
      </w:r>
      <w:proofErr w:type="gramEnd"/>
      <w:r w:rsidRPr="00920DC1">
        <w:rPr>
          <w:b/>
          <w:szCs w:val="24"/>
          <w:lang w:val="en-US"/>
        </w:rPr>
        <w:t>GOF</w:t>
      </w:r>
      <w:r w:rsidRPr="00920DC1">
        <w:rPr>
          <w:b/>
          <w:szCs w:val="24"/>
        </w:rPr>
        <w:t xml:space="preserve">, </w:t>
      </w:r>
      <w:r w:rsidRPr="00920DC1">
        <w:rPr>
          <w:rStyle w:val="notranslate"/>
          <w:b/>
          <w:color w:val="222222"/>
          <w:szCs w:val="24"/>
          <w:bdr w:val="none" w:sz="0" w:space="0" w:color="auto" w:frame="1"/>
        </w:rPr>
        <w:t>мутации с усилением функции)</w:t>
      </w:r>
      <w:r w:rsidRPr="00920DC1">
        <w:rPr>
          <w:rStyle w:val="notranslate"/>
          <w:color w:val="222222"/>
          <w:szCs w:val="24"/>
          <w:bdr w:val="none" w:sz="0" w:space="0" w:color="auto" w:frame="1"/>
        </w:rPr>
        <w:t xml:space="preserve"> – мутации, приводящие к аномальному усилению активности белка. </w:t>
      </w:r>
    </w:p>
    <w:p w:rsidR="00AC082F" w:rsidRPr="00920DC1" w:rsidRDefault="00AC082F" w:rsidP="00920DC1">
      <w:pPr>
        <w:shd w:val="clear" w:color="auto" w:fill="FFFFFF"/>
        <w:ind w:firstLine="708"/>
        <w:jc w:val="left"/>
        <w:textAlignment w:val="baseline"/>
        <w:rPr>
          <w:szCs w:val="24"/>
        </w:rPr>
      </w:pPr>
      <w:r w:rsidRPr="00920DC1">
        <w:rPr>
          <w:b/>
          <w:szCs w:val="24"/>
        </w:rPr>
        <w:t xml:space="preserve">Моногенные заболевания — </w:t>
      </w:r>
      <w:r w:rsidRPr="00920DC1">
        <w:rPr>
          <w:szCs w:val="24"/>
        </w:rPr>
        <w:t>это </w:t>
      </w:r>
      <w:hyperlink r:id="rId9" w:history="1">
        <w:r w:rsidRPr="00920DC1">
          <w:rPr>
            <w:rStyle w:val="aff9"/>
            <w:color w:val="auto"/>
            <w:szCs w:val="24"/>
            <w:u w:val="none"/>
          </w:rPr>
          <w:t>гетерогенная группа</w:t>
        </w:r>
      </w:hyperlink>
      <w:r w:rsidRPr="00920DC1">
        <w:rPr>
          <w:szCs w:val="24"/>
        </w:rPr>
        <w:t> наследственных заболеваний, различающихся по типу наследования, специфичности мутаций, </w:t>
      </w:r>
      <w:hyperlink r:id="rId10" w:history="1">
        <w:r w:rsidRPr="00920DC1">
          <w:rPr>
            <w:rStyle w:val="aff9"/>
            <w:color w:val="auto"/>
            <w:szCs w:val="24"/>
            <w:u w:val="none"/>
          </w:rPr>
          <w:t xml:space="preserve"> патогенезу</w:t>
        </w:r>
      </w:hyperlink>
      <w:r w:rsidRPr="00920DC1">
        <w:rPr>
          <w:szCs w:val="24"/>
        </w:rPr>
        <w:t>,  </w:t>
      </w:r>
      <w:hyperlink r:id="rId11" w:history="1">
        <w:r w:rsidRPr="00920DC1">
          <w:rPr>
            <w:rStyle w:val="aff9"/>
            <w:color w:val="auto"/>
            <w:szCs w:val="24"/>
            <w:u w:val="none"/>
          </w:rPr>
          <w:t>клинической картине</w:t>
        </w:r>
      </w:hyperlink>
      <w:r w:rsidRPr="00920DC1">
        <w:rPr>
          <w:szCs w:val="24"/>
        </w:rPr>
        <w:t>. </w:t>
      </w:r>
    </w:p>
    <w:p w:rsidR="006B0A6B" w:rsidRPr="00AC082F" w:rsidRDefault="006B0A6B" w:rsidP="0055357D">
      <w:r w:rsidRPr="006B0A6B">
        <w:rPr>
          <w:b/>
        </w:rPr>
        <w:t>Аутовоспаление</w:t>
      </w:r>
      <w:r>
        <w:t xml:space="preserve"> – воспаление, опосредованное дефектом врожденного звена иммунитета.</w:t>
      </w:r>
    </w:p>
    <w:p w:rsidR="006B0A6B" w:rsidRDefault="006B0A6B" w:rsidP="0055357D">
      <w:proofErr w:type="spellStart"/>
      <w:r w:rsidRPr="006B0A6B">
        <w:rPr>
          <w:b/>
        </w:rPr>
        <w:t>Интерферонопати</w:t>
      </w:r>
      <w:r w:rsidR="007C26C9">
        <w:rPr>
          <w:b/>
        </w:rPr>
        <w:t>и</w:t>
      </w:r>
      <w:proofErr w:type="spellEnd"/>
      <w:r>
        <w:t xml:space="preserve"> – это группа заболеваний, обусловленная нарушением индукцией, передачей</w:t>
      </w:r>
      <w:r w:rsidRPr="006B0A6B">
        <w:t xml:space="preserve"> и разрешение</w:t>
      </w:r>
      <w:r>
        <w:t>м</w:t>
      </w:r>
      <w:r w:rsidRPr="006B0A6B">
        <w:t xml:space="preserve"> </w:t>
      </w:r>
      <w:proofErr w:type="gramStart"/>
      <w:r w:rsidRPr="006B0A6B">
        <w:t>интерферон-опосредованного</w:t>
      </w:r>
      <w:proofErr w:type="gramEnd"/>
      <w:r w:rsidRPr="006B0A6B">
        <w:t xml:space="preserve"> иммунного ответа I типа</w:t>
      </w:r>
      <w:r>
        <w:t>.</w:t>
      </w:r>
    </w:p>
    <w:p w:rsidR="00744861" w:rsidRDefault="00744861" w:rsidP="0055357D">
      <w:r w:rsidRPr="00C6015E">
        <w:rPr>
          <w:b/>
        </w:rPr>
        <w:t>Проте</w:t>
      </w:r>
      <w:r w:rsidR="00785E09">
        <w:rPr>
          <w:b/>
        </w:rPr>
        <w:t>а</w:t>
      </w:r>
      <w:r w:rsidRPr="00C6015E">
        <w:rPr>
          <w:b/>
        </w:rPr>
        <w:t>сом-ассоциированные заболевания</w:t>
      </w:r>
      <w:r>
        <w:t xml:space="preserve"> – это группа заболеваний</w:t>
      </w:r>
      <w:r w:rsidR="00C6015E">
        <w:t>, относящихся к интерферонопатиям, в основе которых лежит нарушение функции проте</w:t>
      </w:r>
      <w:r w:rsidR="00785E09">
        <w:t>а</w:t>
      </w:r>
      <w:r w:rsidR="00C6015E">
        <w:t>сомы.</w:t>
      </w:r>
    </w:p>
    <w:p w:rsidR="000273AF" w:rsidRPr="006B0A6B" w:rsidRDefault="000273AF" w:rsidP="0055357D">
      <w:proofErr w:type="spellStart"/>
      <w:r w:rsidRPr="000273AF">
        <w:rPr>
          <w:b/>
        </w:rPr>
        <w:t>Убиквитин</w:t>
      </w:r>
      <w:r w:rsidR="00A0642D">
        <w:rPr>
          <w:b/>
        </w:rPr>
        <w:t>ирование</w:t>
      </w:r>
      <w:proofErr w:type="spellEnd"/>
      <w:r>
        <w:t xml:space="preserve"> - </w:t>
      </w:r>
      <w:r w:rsidRPr="000273AF">
        <w:t xml:space="preserve">процесс </w:t>
      </w:r>
      <w:r w:rsidR="00A0642D">
        <w:t xml:space="preserve">  присоединения  одного или нескольких </w:t>
      </w:r>
      <w:hyperlink r:id="rId12" w:tooltip="Мономер" w:history="1">
        <w:r w:rsidR="00A0642D" w:rsidRPr="00A75C9D">
          <w:rPr>
            <w:rStyle w:val="aff9"/>
            <w:color w:val="auto"/>
            <w:u w:val="none"/>
          </w:rPr>
          <w:t>мономеров</w:t>
        </w:r>
      </w:hyperlink>
      <w:r w:rsidR="00A0642D" w:rsidRPr="00A75C9D">
        <w:t xml:space="preserve"> </w:t>
      </w:r>
      <w:proofErr w:type="spellStart"/>
      <w:r w:rsidR="00A0642D" w:rsidRPr="00A75C9D">
        <w:t>убиквитина</w:t>
      </w:r>
      <w:proofErr w:type="spellEnd"/>
      <w:r w:rsidR="00A0642D" w:rsidRPr="00A75C9D">
        <w:t xml:space="preserve">   к   белку-мишени. Присоединение убиквитина в первую очередь способствует деградации «помеченного» белка в проте</w:t>
      </w:r>
      <w:r w:rsidR="001E2435" w:rsidRPr="00A75C9D">
        <w:t>а</w:t>
      </w:r>
      <w:r w:rsidR="00A0642D" w:rsidRPr="00A75C9D">
        <w:t>соме, а также</w:t>
      </w:r>
      <w:r w:rsidR="0065504E" w:rsidRPr="00A75C9D">
        <w:t xml:space="preserve"> </w:t>
      </w:r>
      <w:r w:rsidR="00A0642D" w:rsidRPr="00A75C9D">
        <w:t xml:space="preserve">влияет на </w:t>
      </w:r>
      <w:r w:rsidR="00FB6222" w:rsidRPr="00A75C9D">
        <w:t xml:space="preserve">его </w:t>
      </w:r>
      <w:hyperlink r:id="rId13" w:tooltip="Внутриклеточная сортировка белков" w:history="1">
        <w:r w:rsidR="00A0642D" w:rsidRPr="00A75C9D">
          <w:rPr>
            <w:rStyle w:val="aff9"/>
            <w:color w:val="auto"/>
            <w:u w:val="none"/>
          </w:rPr>
          <w:t>внутриклеточную локализацию</w:t>
        </w:r>
      </w:hyperlink>
      <w:r w:rsidR="00A0642D" w:rsidRPr="00A75C9D">
        <w:t xml:space="preserve">, оказывает воздействие на </w:t>
      </w:r>
      <w:r w:rsidR="00FB6222" w:rsidRPr="00A75C9D">
        <w:t>его</w:t>
      </w:r>
      <w:r w:rsidR="00A0642D" w:rsidRPr="00A75C9D">
        <w:t xml:space="preserve"> активность, способствует или препятствует </w:t>
      </w:r>
      <w:hyperlink r:id="rId14" w:tooltip="Белок-белковые взаимодействия" w:history="1">
        <w:proofErr w:type="spellStart"/>
        <w:proofErr w:type="gramStart"/>
        <w:r w:rsidR="00A0642D" w:rsidRPr="00A75C9D">
          <w:rPr>
            <w:rStyle w:val="aff9"/>
            <w:color w:val="auto"/>
            <w:u w:val="none"/>
          </w:rPr>
          <w:t>белок-белковым</w:t>
        </w:r>
        <w:proofErr w:type="spellEnd"/>
        <w:proofErr w:type="gramEnd"/>
        <w:r w:rsidR="00A0642D" w:rsidRPr="00A75C9D">
          <w:rPr>
            <w:rStyle w:val="aff9"/>
            <w:color w:val="auto"/>
            <w:u w:val="none"/>
          </w:rPr>
          <w:t xml:space="preserve"> взаимодействиям</w:t>
        </w:r>
      </w:hyperlink>
      <w:r w:rsidR="00FB6222" w:rsidRPr="00A75C9D">
        <w:t>.</w:t>
      </w:r>
      <w:r w:rsidR="00FB6222">
        <w:t xml:space="preserve"> </w:t>
      </w:r>
      <w:r w:rsidR="00FB6222">
        <w:rPr>
          <w:vertAlign w:val="superscript"/>
        </w:rPr>
        <w:t xml:space="preserve"> </w:t>
      </w:r>
    </w:p>
    <w:p w:rsidR="0081110B" w:rsidRPr="0081110B" w:rsidRDefault="0081110B" w:rsidP="0055357D"/>
    <w:p w:rsidR="00AC082F" w:rsidRDefault="00AC082F" w:rsidP="00164BF8">
      <w:pPr>
        <w:suppressAutoHyphens/>
        <w:ind w:firstLine="851"/>
        <w:rPr>
          <w:szCs w:val="24"/>
        </w:rPr>
        <w:sectPr w:rsidR="00AC082F" w:rsidSect="00E82CB7">
          <w:footerReference w:type="default" r:id="rId15"/>
          <w:footerReference w:type="first" r:id="rId16"/>
          <w:pgSz w:w="11900" w:h="16840"/>
          <w:pgMar w:top="680" w:right="850" w:bottom="1134" w:left="1701" w:header="708" w:footer="708" w:gutter="0"/>
          <w:pgNumType w:start="1"/>
          <w:cols w:space="708"/>
          <w:docGrid w:linePitch="360"/>
        </w:sectPr>
      </w:pPr>
    </w:p>
    <w:p w:rsidR="000414F6" w:rsidRDefault="00CB71DA" w:rsidP="00122A8E">
      <w:pPr>
        <w:pStyle w:val="CustomContentNormal"/>
        <w:outlineLvl w:val="9"/>
      </w:pPr>
      <w:bookmarkStart w:id="5" w:name="__RefHeading___doc_1"/>
      <w:r>
        <w:lastRenderedPageBreak/>
        <w:t>1. Краткая информация</w:t>
      </w:r>
      <w:bookmarkEnd w:id="5"/>
    </w:p>
    <w:p w:rsidR="00B46390" w:rsidRDefault="00B46390" w:rsidP="00172112">
      <w:pPr>
        <w:pStyle w:val="2"/>
      </w:pPr>
      <w:bookmarkStart w:id="6" w:name="_Toc469402330"/>
      <w:bookmarkStart w:id="7" w:name="_Toc468273527"/>
      <w:bookmarkStart w:id="8" w:name="_Toc468273445"/>
      <w:bookmarkStart w:id="9" w:name="_Toc1378231"/>
      <w:bookmarkStart w:id="10" w:name="__RefHeading___doc_2"/>
      <w:bookmarkEnd w:id="6"/>
      <w:bookmarkEnd w:id="7"/>
      <w:bookmarkEnd w:id="8"/>
      <w:r w:rsidRPr="00B46390">
        <w:t>1.1 Определение</w:t>
      </w:r>
      <w:bookmarkEnd w:id="9"/>
    </w:p>
    <w:p w:rsidR="00A15F8F" w:rsidRDefault="00A15F8F" w:rsidP="000C270E">
      <w:pPr>
        <w:pStyle w:val="2"/>
        <w:ind w:firstLine="0"/>
      </w:pPr>
    </w:p>
    <w:p w:rsidR="00AC082F" w:rsidRPr="005367B2" w:rsidRDefault="00AC082F" w:rsidP="00AC082F">
      <w:pPr>
        <w:autoSpaceDE w:val="0"/>
        <w:autoSpaceDN w:val="0"/>
        <w:adjustRightInd w:val="0"/>
        <w:ind w:firstLine="426"/>
        <w:rPr>
          <w:szCs w:val="24"/>
        </w:rPr>
      </w:pPr>
      <w:r>
        <w:rPr>
          <w:szCs w:val="24"/>
        </w:rPr>
        <w:t>Аутовоспалительные синдромы - это</w:t>
      </w:r>
      <w:r w:rsidRPr="00744226">
        <w:rPr>
          <w:szCs w:val="24"/>
        </w:rPr>
        <w:t xml:space="preserve"> разнородная группа редких, </w:t>
      </w:r>
      <w:r>
        <w:rPr>
          <w:szCs w:val="24"/>
        </w:rPr>
        <w:t xml:space="preserve">как правило, </w:t>
      </w:r>
      <w:r w:rsidRPr="00744226">
        <w:rPr>
          <w:szCs w:val="24"/>
        </w:rPr>
        <w:t>генетически обусловленных состояний, характеризующихся</w:t>
      </w:r>
      <w:r w:rsidR="001C59CD">
        <w:rPr>
          <w:szCs w:val="24"/>
        </w:rPr>
        <w:t xml:space="preserve"> </w:t>
      </w:r>
      <w:r w:rsidRPr="00744226">
        <w:rPr>
          <w:szCs w:val="24"/>
        </w:rPr>
        <w:t>периодическими эпизодами системного воспаления</w:t>
      </w:r>
      <w:r w:rsidR="00E808D1">
        <w:rPr>
          <w:szCs w:val="24"/>
        </w:rPr>
        <w:t>,</w:t>
      </w:r>
      <w:r w:rsidR="00D500AA">
        <w:rPr>
          <w:szCs w:val="24"/>
        </w:rPr>
        <w:t xml:space="preserve"> </w:t>
      </w:r>
      <w:r w:rsidRPr="00744226">
        <w:rPr>
          <w:szCs w:val="24"/>
        </w:rPr>
        <w:t xml:space="preserve">проявляющихся лихорадкой и </w:t>
      </w:r>
      <w:r w:rsidR="001C59CD">
        <w:rPr>
          <w:szCs w:val="24"/>
        </w:rPr>
        <w:t xml:space="preserve">поражением различных органов,  </w:t>
      </w:r>
      <w:r w:rsidRPr="00744226">
        <w:rPr>
          <w:szCs w:val="24"/>
        </w:rPr>
        <w:t xml:space="preserve"> нередко имитирующ</w:t>
      </w:r>
      <w:r w:rsidR="001C59CD">
        <w:rPr>
          <w:szCs w:val="24"/>
        </w:rPr>
        <w:t>их</w:t>
      </w:r>
      <w:r w:rsidRPr="00744226">
        <w:rPr>
          <w:szCs w:val="24"/>
        </w:rPr>
        <w:t xml:space="preserve"> ревматические и другие заболевания, в отсутствие аутоиммунных или инфекционных причин</w:t>
      </w:r>
      <w:r>
        <w:rPr>
          <w:szCs w:val="24"/>
        </w:rPr>
        <w:t>.</w:t>
      </w:r>
      <w:r w:rsidRPr="00744226">
        <w:rPr>
          <w:szCs w:val="24"/>
        </w:rPr>
        <w:t xml:space="preserve"> По классификации Европейского общества иммунодефицитов аутовоспалительные заболевания</w:t>
      </w:r>
      <w:r w:rsidR="001C59CD">
        <w:rPr>
          <w:szCs w:val="24"/>
        </w:rPr>
        <w:t xml:space="preserve"> (АВЗ)</w:t>
      </w:r>
      <w:r w:rsidRPr="00744226">
        <w:rPr>
          <w:szCs w:val="24"/>
        </w:rPr>
        <w:t xml:space="preserve"> отнесены к первичным иммунодефицитным состояниям, </w:t>
      </w:r>
      <w:r w:rsidR="001C59CD">
        <w:rPr>
          <w:szCs w:val="24"/>
        </w:rPr>
        <w:t>и выделены в отдельную группу.</w:t>
      </w:r>
    </w:p>
    <w:p w:rsidR="00AC082F" w:rsidRPr="00E353B5" w:rsidRDefault="001C59CD" w:rsidP="00AC082F">
      <w:pPr>
        <w:autoSpaceDE w:val="0"/>
        <w:autoSpaceDN w:val="0"/>
        <w:adjustRightInd w:val="0"/>
        <w:ind w:firstLine="426"/>
        <w:rPr>
          <w:szCs w:val="24"/>
        </w:rPr>
      </w:pPr>
      <w:r>
        <w:rPr>
          <w:szCs w:val="24"/>
        </w:rPr>
        <w:t xml:space="preserve"> Интерферонопатии</w:t>
      </w:r>
      <w:r w:rsidR="00F44529">
        <w:rPr>
          <w:szCs w:val="24"/>
        </w:rPr>
        <w:t xml:space="preserve"> (ИФП)</w:t>
      </w:r>
      <w:r>
        <w:rPr>
          <w:szCs w:val="24"/>
        </w:rPr>
        <w:t xml:space="preserve"> – недавно описанная подгруппа</w:t>
      </w:r>
      <w:r w:rsidR="00AC082F">
        <w:rPr>
          <w:szCs w:val="24"/>
        </w:rPr>
        <w:t xml:space="preserve"> </w:t>
      </w:r>
      <w:r w:rsidR="00EA2123">
        <w:rPr>
          <w:szCs w:val="24"/>
        </w:rPr>
        <w:t>АВ</w:t>
      </w:r>
      <w:r w:rsidR="00C44AB7">
        <w:rPr>
          <w:szCs w:val="24"/>
        </w:rPr>
        <w:t>З, характеризующаяся дисрегуляцией пути</w:t>
      </w:r>
      <w:r w:rsidR="00C44AB7" w:rsidRPr="00C44AB7">
        <w:rPr>
          <w:szCs w:val="24"/>
        </w:rPr>
        <w:t xml:space="preserve"> </w:t>
      </w:r>
      <w:r w:rsidR="00C44AB7">
        <w:rPr>
          <w:szCs w:val="24"/>
        </w:rPr>
        <w:t xml:space="preserve">интерферонов </w:t>
      </w:r>
      <w:r w:rsidR="00C44AB7">
        <w:rPr>
          <w:szCs w:val="24"/>
          <w:lang w:val="en-US"/>
        </w:rPr>
        <w:t>I</w:t>
      </w:r>
      <w:r w:rsidR="00C44AB7" w:rsidRPr="00201B29">
        <w:rPr>
          <w:szCs w:val="24"/>
        </w:rPr>
        <w:t xml:space="preserve"> </w:t>
      </w:r>
      <w:r w:rsidR="00C44AB7">
        <w:rPr>
          <w:szCs w:val="24"/>
        </w:rPr>
        <w:t>типа,  и различными аутовосп</w:t>
      </w:r>
      <w:r w:rsidR="00201B29">
        <w:rPr>
          <w:szCs w:val="24"/>
        </w:rPr>
        <w:t>а</w:t>
      </w:r>
      <w:r w:rsidR="00C44AB7">
        <w:rPr>
          <w:szCs w:val="24"/>
        </w:rPr>
        <w:t xml:space="preserve">лительными и аутоиммунными проявлениями. </w:t>
      </w:r>
      <w:r w:rsidR="00AC082F">
        <w:rPr>
          <w:szCs w:val="24"/>
        </w:rPr>
        <w:t xml:space="preserve">В настоящее время к </w:t>
      </w:r>
      <w:proofErr w:type="spellStart"/>
      <w:r w:rsidR="00AC082F">
        <w:rPr>
          <w:szCs w:val="24"/>
        </w:rPr>
        <w:t>интерферопатии</w:t>
      </w:r>
      <w:proofErr w:type="spellEnd"/>
      <w:r w:rsidR="00AC082F">
        <w:rPr>
          <w:szCs w:val="24"/>
        </w:rPr>
        <w:t xml:space="preserve"> относят </w:t>
      </w:r>
      <w:proofErr w:type="spellStart"/>
      <w:r w:rsidR="00AC082F">
        <w:rPr>
          <w:szCs w:val="24"/>
        </w:rPr>
        <w:t>проте</w:t>
      </w:r>
      <w:r w:rsidR="00201B29">
        <w:rPr>
          <w:szCs w:val="24"/>
        </w:rPr>
        <w:t>а</w:t>
      </w:r>
      <w:r w:rsidR="00AC082F">
        <w:rPr>
          <w:szCs w:val="24"/>
        </w:rPr>
        <w:t>сом-ассоциированные</w:t>
      </w:r>
      <w:proofErr w:type="spellEnd"/>
      <w:r w:rsidR="00AC082F">
        <w:rPr>
          <w:szCs w:val="24"/>
        </w:rPr>
        <w:t xml:space="preserve"> </w:t>
      </w:r>
      <w:proofErr w:type="spellStart"/>
      <w:r w:rsidR="00AC082F">
        <w:rPr>
          <w:szCs w:val="24"/>
        </w:rPr>
        <w:t>аутовоспалительные</w:t>
      </w:r>
      <w:proofErr w:type="spellEnd"/>
      <w:r w:rsidR="00AC082F">
        <w:rPr>
          <w:szCs w:val="24"/>
        </w:rPr>
        <w:t xml:space="preserve"> синдромы </w:t>
      </w:r>
      <w:r w:rsidR="00AC082F" w:rsidRPr="00AE5EDA">
        <w:rPr>
          <w:szCs w:val="24"/>
        </w:rPr>
        <w:t xml:space="preserve"> - </w:t>
      </w:r>
      <w:r w:rsidR="00AC082F">
        <w:rPr>
          <w:szCs w:val="24"/>
          <w:lang w:val="en-US"/>
        </w:rPr>
        <w:t>CANDLE</w:t>
      </w:r>
      <w:r w:rsidR="00AC082F">
        <w:rPr>
          <w:szCs w:val="24"/>
        </w:rPr>
        <w:t xml:space="preserve"> синдром</w:t>
      </w:r>
      <w:r w:rsidR="00AC082F" w:rsidRPr="005367B2">
        <w:rPr>
          <w:szCs w:val="24"/>
        </w:rPr>
        <w:t xml:space="preserve"> (</w:t>
      </w:r>
      <w:r w:rsidR="00AC082F">
        <w:rPr>
          <w:szCs w:val="24"/>
          <w:lang w:val="en-US"/>
        </w:rPr>
        <w:t>C</w:t>
      </w:r>
      <w:r w:rsidR="00AC082F" w:rsidRPr="005367B2">
        <w:rPr>
          <w:szCs w:val="24"/>
          <w:lang w:val="en-US"/>
        </w:rPr>
        <w:t>hronic</w:t>
      </w:r>
      <w:r w:rsidR="00AC082F" w:rsidRPr="005367B2">
        <w:rPr>
          <w:szCs w:val="24"/>
        </w:rPr>
        <w:t xml:space="preserve"> </w:t>
      </w:r>
      <w:r w:rsidR="00AC082F">
        <w:rPr>
          <w:szCs w:val="24"/>
          <w:lang w:val="en-US"/>
        </w:rPr>
        <w:t>A</w:t>
      </w:r>
      <w:r w:rsidR="00AC082F" w:rsidRPr="005367B2">
        <w:rPr>
          <w:szCs w:val="24"/>
          <w:lang w:val="en-US"/>
        </w:rPr>
        <w:t>typical</w:t>
      </w:r>
      <w:r w:rsidR="00AC082F" w:rsidRPr="005367B2">
        <w:rPr>
          <w:szCs w:val="24"/>
        </w:rPr>
        <w:t xml:space="preserve"> </w:t>
      </w:r>
      <w:proofErr w:type="spellStart"/>
      <w:r w:rsidR="00AC082F">
        <w:rPr>
          <w:szCs w:val="24"/>
          <w:lang w:val="en-US"/>
        </w:rPr>
        <w:t>N</w:t>
      </w:r>
      <w:r w:rsidR="00AC082F" w:rsidRPr="005367B2">
        <w:rPr>
          <w:szCs w:val="24"/>
          <w:lang w:val="en-US"/>
        </w:rPr>
        <w:t>eutrophilic</w:t>
      </w:r>
      <w:proofErr w:type="spellEnd"/>
      <w:r w:rsidR="00AC082F" w:rsidRPr="005367B2">
        <w:rPr>
          <w:szCs w:val="24"/>
        </w:rPr>
        <w:t xml:space="preserve"> </w:t>
      </w:r>
      <w:proofErr w:type="spellStart"/>
      <w:r w:rsidR="00AC082F">
        <w:rPr>
          <w:szCs w:val="24"/>
          <w:lang w:val="en-US"/>
        </w:rPr>
        <w:t>D</w:t>
      </w:r>
      <w:r w:rsidR="00AC082F" w:rsidRPr="005367B2">
        <w:rPr>
          <w:szCs w:val="24"/>
          <w:lang w:val="en-US"/>
        </w:rPr>
        <w:t>ermatosis</w:t>
      </w:r>
      <w:proofErr w:type="spellEnd"/>
      <w:r w:rsidR="00AC082F" w:rsidRPr="005367B2">
        <w:rPr>
          <w:szCs w:val="24"/>
        </w:rPr>
        <w:t xml:space="preserve"> </w:t>
      </w:r>
      <w:r w:rsidR="00AC082F" w:rsidRPr="005367B2">
        <w:rPr>
          <w:szCs w:val="24"/>
          <w:lang w:val="en-US"/>
        </w:rPr>
        <w:t>with</w:t>
      </w:r>
      <w:r w:rsidR="00AC082F" w:rsidRPr="005367B2">
        <w:rPr>
          <w:szCs w:val="24"/>
        </w:rPr>
        <w:t xml:space="preserve"> </w:t>
      </w:r>
      <w:proofErr w:type="spellStart"/>
      <w:r w:rsidR="00AC082F">
        <w:rPr>
          <w:szCs w:val="24"/>
          <w:lang w:val="en-US"/>
        </w:rPr>
        <w:t>L</w:t>
      </w:r>
      <w:r w:rsidR="00AC082F" w:rsidRPr="005367B2">
        <w:rPr>
          <w:szCs w:val="24"/>
          <w:lang w:val="en-US"/>
        </w:rPr>
        <w:t>ipodystrophy</w:t>
      </w:r>
      <w:proofErr w:type="spellEnd"/>
      <w:r w:rsidR="00AC082F" w:rsidRPr="005367B2">
        <w:rPr>
          <w:szCs w:val="24"/>
        </w:rPr>
        <w:t xml:space="preserve"> </w:t>
      </w:r>
      <w:r w:rsidR="00AC082F" w:rsidRPr="005367B2">
        <w:rPr>
          <w:szCs w:val="24"/>
          <w:lang w:val="en-US"/>
        </w:rPr>
        <w:t>and</w:t>
      </w:r>
      <w:r w:rsidR="00AC082F" w:rsidRPr="005367B2">
        <w:rPr>
          <w:szCs w:val="24"/>
        </w:rPr>
        <w:t xml:space="preserve"> </w:t>
      </w:r>
      <w:r w:rsidR="00AC082F">
        <w:rPr>
          <w:szCs w:val="24"/>
          <w:lang w:val="en-US"/>
        </w:rPr>
        <w:t>E</w:t>
      </w:r>
      <w:r w:rsidR="00AC082F" w:rsidRPr="005367B2">
        <w:rPr>
          <w:szCs w:val="24"/>
          <w:lang w:val="en-US"/>
        </w:rPr>
        <w:t>levated</w:t>
      </w:r>
      <w:r w:rsidR="00AC082F" w:rsidRPr="005367B2">
        <w:rPr>
          <w:szCs w:val="24"/>
        </w:rPr>
        <w:t xml:space="preserve"> </w:t>
      </w:r>
      <w:r w:rsidR="00AC082F" w:rsidRPr="005367B2">
        <w:rPr>
          <w:szCs w:val="24"/>
          <w:lang w:val="en-US"/>
        </w:rPr>
        <w:t>temperature</w:t>
      </w:r>
      <w:r w:rsidR="00AC082F" w:rsidRPr="005367B2">
        <w:rPr>
          <w:szCs w:val="24"/>
        </w:rPr>
        <w:t xml:space="preserve">), </w:t>
      </w:r>
      <w:r w:rsidR="00AC082F" w:rsidRPr="005367B2">
        <w:rPr>
          <w:szCs w:val="24"/>
          <w:lang w:val="en-US"/>
        </w:rPr>
        <w:t>JMP</w:t>
      </w:r>
      <w:r w:rsidR="00AC082F" w:rsidRPr="005367B2">
        <w:rPr>
          <w:szCs w:val="24"/>
        </w:rPr>
        <w:t xml:space="preserve"> (</w:t>
      </w:r>
      <w:r w:rsidR="00AC082F">
        <w:rPr>
          <w:szCs w:val="24"/>
          <w:lang w:val="en-US"/>
        </w:rPr>
        <w:t>J</w:t>
      </w:r>
      <w:r w:rsidR="00AC082F" w:rsidRPr="005367B2">
        <w:rPr>
          <w:szCs w:val="24"/>
          <w:lang w:val="en-US"/>
        </w:rPr>
        <w:t>oint</w:t>
      </w:r>
      <w:r w:rsidR="00AC082F" w:rsidRPr="005367B2">
        <w:rPr>
          <w:szCs w:val="24"/>
        </w:rPr>
        <w:t xml:space="preserve"> </w:t>
      </w:r>
      <w:r w:rsidR="00AC082F">
        <w:rPr>
          <w:szCs w:val="24"/>
          <w:lang w:val="en-US"/>
        </w:rPr>
        <w:t>c</w:t>
      </w:r>
      <w:r w:rsidR="00AC082F" w:rsidRPr="005367B2">
        <w:rPr>
          <w:szCs w:val="24"/>
          <w:lang w:val="en-US"/>
        </w:rPr>
        <w:t>ontractures</w:t>
      </w:r>
      <w:r w:rsidR="00AC082F" w:rsidRPr="005367B2">
        <w:rPr>
          <w:szCs w:val="24"/>
        </w:rPr>
        <w:t xml:space="preserve">, </w:t>
      </w:r>
      <w:r w:rsidR="00AC082F">
        <w:rPr>
          <w:szCs w:val="24"/>
          <w:lang w:val="en-US"/>
        </w:rPr>
        <w:t>M</w:t>
      </w:r>
      <w:r w:rsidR="00AC082F" w:rsidRPr="005367B2">
        <w:rPr>
          <w:szCs w:val="24"/>
          <w:lang w:val="en-US"/>
        </w:rPr>
        <w:t>uscle</w:t>
      </w:r>
      <w:r w:rsidR="00AC082F" w:rsidRPr="005367B2">
        <w:rPr>
          <w:szCs w:val="24"/>
        </w:rPr>
        <w:t xml:space="preserve"> </w:t>
      </w:r>
      <w:r w:rsidR="00AC082F" w:rsidRPr="005367B2">
        <w:rPr>
          <w:szCs w:val="24"/>
          <w:lang w:val="en-US"/>
        </w:rPr>
        <w:t>atrophy</w:t>
      </w:r>
      <w:r w:rsidR="00AC082F" w:rsidRPr="005367B2">
        <w:rPr>
          <w:szCs w:val="24"/>
        </w:rPr>
        <w:t xml:space="preserve">, </w:t>
      </w:r>
      <w:proofErr w:type="spellStart"/>
      <w:r w:rsidR="00AC082F" w:rsidRPr="005367B2">
        <w:rPr>
          <w:szCs w:val="24"/>
          <w:lang w:val="en-US"/>
        </w:rPr>
        <w:t>microcytic</w:t>
      </w:r>
      <w:proofErr w:type="spellEnd"/>
      <w:r w:rsidR="00AC082F" w:rsidRPr="005367B2">
        <w:rPr>
          <w:szCs w:val="24"/>
        </w:rPr>
        <w:t xml:space="preserve"> </w:t>
      </w:r>
      <w:r w:rsidR="00AC082F" w:rsidRPr="005367B2">
        <w:rPr>
          <w:szCs w:val="24"/>
          <w:lang w:val="en-US"/>
        </w:rPr>
        <w:t>anemia</w:t>
      </w:r>
      <w:r w:rsidR="00AC082F" w:rsidRPr="005367B2">
        <w:rPr>
          <w:szCs w:val="24"/>
        </w:rPr>
        <w:t xml:space="preserve"> </w:t>
      </w:r>
      <w:r w:rsidR="00AC082F" w:rsidRPr="005367B2">
        <w:rPr>
          <w:szCs w:val="24"/>
          <w:lang w:val="en-US"/>
        </w:rPr>
        <w:t>and</w:t>
      </w:r>
      <w:r w:rsidR="00AC082F" w:rsidRPr="005367B2">
        <w:rPr>
          <w:szCs w:val="24"/>
        </w:rPr>
        <w:t xml:space="preserve"> </w:t>
      </w:r>
      <w:proofErr w:type="spellStart"/>
      <w:r w:rsidR="00AC082F">
        <w:rPr>
          <w:szCs w:val="24"/>
          <w:lang w:val="en-US"/>
        </w:rPr>
        <w:t>P</w:t>
      </w:r>
      <w:r w:rsidR="00AC082F" w:rsidRPr="005367B2">
        <w:rPr>
          <w:szCs w:val="24"/>
          <w:lang w:val="en-US"/>
        </w:rPr>
        <w:t>anniculitis</w:t>
      </w:r>
      <w:proofErr w:type="spellEnd"/>
      <w:r w:rsidR="00AC082F" w:rsidRPr="005367B2">
        <w:rPr>
          <w:szCs w:val="24"/>
        </w:rPr>
        <w:t>-</w:t>
      </w:r>
      <w:r w:rsidR="00AC082F" w:rsidRPr="005367B2">
        <w:rPr>
          <w:szCs w:val="24"/>
          <w:lang w:val="en-US"/>
        </w:rPr>
        <w:t>induced</w:t>
      </w:r>
      <w:r w:rsidR="00AC082F" w:rsidRPr="005367B2">
        <w:rPr>
          <w:szCs w:val="24"/>
        </w:rPr>
        <w:t xml:space="preserve">  </w:t>
      </w:r>
      <w:proofErr w:type="spellStart"/>
      <w:r w:rsidR="00AC082F" w:rsidRPr="005367B2">
        <w:rPr>
          <w:szCs w:val="24"/>
          <w:lang w:val="en-US"/>
        </w:rPr>
        <w:t>lipodystrophy</w:t>
      </w:r>
      <w:proofErr w:type="spellEnd"/>
      <w:r w:rsidR="00AC082F" w:rsidRPr="005367B2">
        <w:rPr>
          <w:szCs w:val="24"/>
        </w:rPr>
        <w:t xml:space="preserve"> </w:t>
      </w:r>
      <w:r w:rsidR="00AC082F" w:rsidRPr="005367B2">
        <w:rPr>
          <w:szCs w:val="24"/>
          <w:lang w:val="en-US"/>
        </w:rPr>
        <w:t>syndrome</w:t>
      </w:r>
      <w:r w:rsidR="00AC082F" w:rsidRPr="005367B2">
        <w:rPr>
          <w:szCs w:val="24"/>
        </w:rPr>
        <w:t xml:space="preserve">), </w:t>
      </w:r>
      <w:r w:rsidR="00AC082F" w:rsidRPr="005367B2">
        <w:rPr>
          <w:szCs w:val="24"/>
          <w:lang w:val="en-US"/>
        </w:rPr>
        <w:t>NNS</w:t>
      </w:r>
      <w:r w:rsidR="00AC082F" w:rsidRPr="005367B2">
        <w:rPr>
          <w:szCs w:val="24"/>
        </w:rPr>
        <w:t xml:space="preserve"> (</w:t>
      </w:r>
      <w:proofErr w:type="spellStart"/>
      <w:r w:rsidR="00AC082F" w:rsidRPr="005367B2">
        <w:rPr>
          <w:szCs w:val="24"/>
          <w:lang w:val="en-US"/>
        </w:rPr>
        <w:t>Nakajo</w:t>
      </w:r>
      <w:proofErr w:type="spellEnd"/>
      <w:r w:rsidR="00AC082F" w:rsidRPr="005367B2">
        <w:rPr>
          <w:szCs w:val="24"/>
        </w:rPr>
        <w:t>-</w:t>
      </w:r>
      <w:r w:rsidR="00AC082F" w:rsidRPr="005367B2">
        <w:rPr>
          <w:szCs w:val="24"/>
          <w:lang w:val="en-US"/>
        </w:rPr>
        <w:t>Nishimura</w:t>
      </w:r>
      <w:r w:rsidR="00AC082F" w:rsidRPr="005367B2">
        <w:rPr>
          <w:szCs w:val="24"/>
        </w:rPr>
        <w:t xml:space="preserve"> </w:t>
      </w:r>
      <w:r w:rsidR="00AC082F">
        <w:rPr>
          <w:szCs w:val="24"/>
          <w:lang w:val="en-US"/>
        </w:rPr>
        <w:t>S</w:t>
      </w:r>
      <w:r w:rsidR="00AC082F" w:rsidRPr="005367B2">
        <w:rPr>
          <w:szCs w:val="24"/>
          <w:lang w:val="en-US"/>
        </w:rPr>
        <w:t>yndrome</w:t>
      </w:r>
      <w:r w:rsidR="00AC082F" w:rsidRPr="005367B2">
        <w:rPr>
          <w:szCs w:val="24"/>
        </w:rPr>
        <w:t xml:space="preserve">), </w:t>
      </w:r>
      <w:r w:rsidR="00AC082F" w:rsidRPr="005367B2">
        <w:rPr>
          <w:szCs w:val="24"/>
          <w:lang w:val="en-US"/>
        </w:rPr>
        <w:t>JASL</w:t>
      </w:r>
      <w:r w:rsidR="00AC082F" w:rsidRPr="005367B2">
        <w:rPr>
          <w:szCs w:val="24"/>
        </w:rPr>
        <w:t xml:space="preserve"> (</w:t>
      </w:r>
      <w:r w:rsidR="00AC082F" w:rsidRPr="005367B2">
        <w:rPr>
          <w:szCs w:val="24"/>
          <w:lang w:val="en-US"/>
        </w:rPr>
        <w:t>Japanese</w:t>
      </w:r>
      <w:r w:rsidR="00AC082F" w:rsidRPr="005367B2">
        <w:rPr>
          <w:szCs w:val="24"/>
        </w:rPr>
        <w:t xml:space="preserve"> </w:t>
      </w:r>
      <w:r w:rsidR="00AC082F">
        <w:rPr>
          <w:szCs w:val="24"/>
          <w:lang w:val="en-US"/>
        </w:rPr>
        <w:t>A</w:t>
      </w:r>
      <w:r w:rsidR="00AC082F" w:rsidRPr="005367B2">
        <w:rPr>
          <w:szCs w:val="24"/>
          <w:lang w:val="en-US"/>
        </w:rPr>
        <w:t>utoinflammatory</w:t>
      </w:r>
      <w:r w:rsidR="00AC082F" w:rsidRPr="005367B2">
        <w:rPr>
          <w:szCs w:val="24"/>
        </w:rPr>
        <w:t xml:space="preserve"> </w:t>
      </w:r>
      <w:r w:rsidR="00AC082F">
        <w:rPr>
          <w:szCs w:val="24"/>
          <w:lang w:val="en-US"/>
        </w:rPr>
        <w:t>S</w:t>
      </w:r>
      <w:r w:rsidR="00AC082F" w:rsidRPr="005367B2">
        <w:rPr>
          <w:szCs w:val="24"/>
          <w:lang w:val="en-US"/>
        </w:rPr>
        <w:t>yndrome</w:t>
      </w:r>
      <w:r w:rsidR="00AC082F" w:rsidRPr="005367B2">
        <w:rPr>
          <w:szCs w:val="24"/>
        </w:rPr>
        <w:t xml:space="preserve"> </w:t>
      </w:r>
      <w:r w:rsidR="00AC082F" w:rsidRPr="005367B2">
        <w:rPr>
          <w:szCs w:val="24"/>
          <w:lang w:val="en-US"/>
        </w:rPr>
        <w:t>with</w:t>
      </w:r>
      <w:r w:rsidR="00AC082F" w:rsidRPr="005367B2">
        <w:rPr>
          <w:szCs w:val="24"/>
        </w:rPr>
        <w:t xml:space="preserve"> </w:t>
      </w:r>
      <w:r w:rsidR="00AC082F">
        <w:rPr>
          <w:szCs w:val="24"/>
          <w:lang w:val="en-US"/>
        </w:rPr>
        <w:t>L</w:t>
      </w:r>
      <w:r w:rsidR="00AC082F" w:rsidRPr="005367B2">
        <w:rPr>
          <w:szCs w:val="24"/>
          <w:lang w:val="en-US"/>
        </w:rPr>
        <w:t>ipodystrophy</w:t>
      </w:r>
      <w:r w:rsidR="00AC082F" w:rsidRPr="005367B2">
        <w:rPr>
          <w:szCs w:val="24"/>
        </w:rPr>
        <w:t>)</w:t>
      </w:r>
      <w:r w:rsidR="00AC082F">
        <w:rPr>
          <w:szCs w:val="24"/>
        </w:rPr>
        <w:t xml:space="preserve">, синдром </w:t>
      </w:r>
      <w:r w:rsidR="00AC082F" w:rsidRPr="00AE5EDA">
        <w:rPr>
          <w:iCs/>
          <w:szCs w:val="24"/>
        </w:rPr>
        <w:t>Айкарди</w:t>
      </w:r>
      <w:r w:rsidR="00AC082F" w:rsidRPr="00AE5EDA">
        <w:rPr>
          <w:szCs w:val="24"/>
        </w:rPr>
        <w:t>-Гутьереса</w:t>
      </w:r>
      <w:r w:rsidR="00D41186">
        <w:rPr>
          <w:szCs w:val="24"/>
        </w:rPr>
        <w:t>, синдром Синглтон-</w:t>
      </w:r>
      <w:r w:rsidR="00AC082F">
        <w:rPr>
          <w:szCs w:val="24"/>
        </w:rPr>
        <w:t xml:space="preserve">Мертен, синдром </w:t>
      </w:r>
      <w:r w:rsidR="00AC082F">
        <w:rPr>
          <w:szCs w:val="24"/>
          <w:lang w:val="en-US"/>
        </w:rPr>
        <w:t>SAVI</w:t>
      </w:r>
      <w:r w:rsidR="00AC082F" w:rsidRPr="00AE5EDA">
        <w:rPr>
          <w:szCs w:val="24"/>
        </w:rPr>
        <w:t xml:space="preserve"> (</w:t>
      </w:r>
      <w:r w:rsidR="00AC082F">
        <w:rPr>
          <w:szCs w:val="24"/>
          <w:lang w:val="en-US"/>
        </w:rPr>
        <w:t>STING</w:t>
      </w:r>
      <w:r w:rsidR="00AC082F" w:rsidRPr="00AE5EDA">
        <w:rPr>
          <w:szCs w:val="24"/>
        </w:rPr>
        <w:t>-</w:t>
      </w:r>
      <w:r w:rsidR="00AC082F">
        <w:rPr>
          <w:szCs w:val="24"/>
          <w:lang w:val="en-US"/>
        </w:rPr>
        <w:t>Associated</w:t>
      </w:r>
      <w:r w:rsidR="00AC082F" w:rsidRPr="00AE5EDA">
        <w:rPr>
          <w:szCs w:val="24"/>
        </w:rPr>
        <w:t xml:space="preserve"> </w:t>
      </w:r>
      <w:r w:rsidR="00AC082F">
        <w:rPr>
          <w:szCs w:val="24"/>
          <w:lang w:val="en-US"/>
        </w:rPr>
        <w:t>Vasculopathy</w:t>
      </w:r>
      <w:r w:rsidR="00AC082F" w:rsidRPr="00AE5EDA">
        <w:rPr>
          <w:szCs w:val="24"/>
        </w:rPr>
        <w:t xml:space="preserve"> </w:t>
      </w:r>
      <w:r w:rsidR="00AC082F">
        <w:rPr>
          <w:szCs w:val="24"/>
          <w:lang w:val="en-US"/>
        </w:rPr>
        <w:t>with</w:t>
      </w:r>
      <w:r w:rsidR="00AC082F" w:rsidRPr="00AE5EDA">
        <w:rPr>
          <w:szCs w:val="24"/>
        </w:rPr>
        <w:t xml:space="preserve"> </w:t>
      </w:r>
      <w:r w:rsidR="00AC082F">
        <w:rPr>
          <w:szCs w:val="24"/>
          <w:lang w:val="en-US"/>
        </w:rPr>
        <w:t>onset</w:t>
      </w:r>
      <w:r w:rsidR="00AC082F" w:rsidRPr="00AE5EDA">
        <w:rPr>
          <w:szCs w:val="24"/>
        </w:rPr>
        <w:t xml:space="preserve"> </w:t>
      </w:r>
      <w:r w:rsidR="00AC082F">
        <w:rPr>
          <w:szCs w:val="24"/>
          <w:lang w:val="en-US"/>
        </w:rPr>
        <w:t>in</w:t>
      </w:r>
      <w:r w:rsidR="00AC082F" w:rsidRPr="00AE5EDA">
        <w:rPr>
          <w:szCs w:val="24"/>
        </w:rPr>
        <w:t xml:space="preserve"> </w:t>
      </w:r>
      <w:r w:rsidR="00AC082F">
        <w:rPr>
          <w:szCs w:val="24"/>
          <w:lang w:val="en-US"/>
        </w:rPr>
        <w:t>Infancy</w:t>
      </w:r>
      <w:r w:rsidR="00AC082F" w:rsidRPr="00AE5EDA">
        <w:rPr>
          <w:szCs w:val="24"/>
        </w:rPr>
        <w:t>)</w:t>
      </w:r>
      <w:r w:rsidR="00AC082F">
        <w:rPr>
          <w:szCs w:val="24"/>
        </w:rPr>
        <w:t xml:space="preserve"> и другие</w:t>
      </w:r>
      <w:r w:rsidR="00201B29">
        <w:rPr>
          <w:szCs w:val="24"/>
        </w:rPr>
        <w:t xml:space="preserve"> </w:t>
      </w:r>
      <w:r w:rsidR="004233D2" w:rsidRPr="004233D2">
        <w:rPr>
          <w:szCs w:val="24"/>
        </w:rPr>
        <w:t>[1,2,3]</w:t>
      </w:r>
      <w:r w:rsidR="00AC082F">
        <w:rPr>
          <w:szCs w:val="24"/>
        </w:rPr>
        <w:t xml:space="preserve">. </w:t>
      </w:r>
    </w:p>
    <w:p w:rsidR="00A76385" w:rsidRPr="00B46390" w:rsidRDefault="00A76385" w:rsidP="00A76385">
      <w:pPr>
        <w:pStyle w:val="2"/>
      </w:pPr>
      <w:bookmarkStart w:id="11" w:name="_Toc531609321"/>
      <w:bookmarkStart w:id="12" w:name="_Toc1378232"/>
      <w:r w:rsidRPr="00B46390">
        <w:t>1.2 Этиология и патогенез</w:t>
      </w:r>
      <w:bookmarkEnd w:id="11"/>
      <w:bookmarkEnd w:id="12"/>
    </w:p>
    <w:p w:rsidR="00A76385" w:rsidRDefault="00970670" w:rsidP="00970670">
      <w:pPr>
        <w:contextualSpacing/>
      </w:pPr>
      <w:r>
        <w:t>Интерферонопати</w:t>
      </w:r>
      <w:r w:rsidR="00356B7D">
        <w:t>и</w:t>
      </w:r>
      <w:r w:rsidR="00A76385">
        <w:t xml:space="preserve"> явля</w:t>
      </w:r>
      <w:r w:rsidR="00356B7D">
        <w:t>ю</w:t>
      </w:r>
      <w:bookmarkStart w:id="13" w:name="_GoBack"/>
      <w:bookmarkEnd w:id="13"/>
      <w:r w:rsidR="00A76385">
        <w:t xml:space="preserve">тся генетически </w:t>
      </w:r>
      <w:r>
        <w:t>гетерогенной группой наследственных заболеваний</w:t>
      </w:r>
      <w:r w:rsidR="00A76385">
        <w:t xml:space="preserve">, в основе патогенеза которого лежит </w:t>
      </w:r>
      <w:r>
        <w:rPr>
          <w:szCs w:val="24"/>
        </w:rPr>
        <w:t>дисрегуляция интерферонового</w:t>
      </w:r>
      <w:r>
        <w:t xml:space="preserve"> пути</w:t>
      </w:r>
      <w:r w:rsidR="00C44AB7">
        <w:t xml:space="preserve"> </w:t>
      </w:r>
      <w:r w:rsidR="00C44AB7">
        <w:rPr>
          <w:lang w:val="en-US"/>
        </w:rPr>
        <w:t>I</w:t>
      </w:r>
      <w:r w:rsidR="00C44AB7" w:rsidRPr="00E72559">
        <w:t xml:space="preserve"> </w:t>
      </w:r>
      <w:r w:rsidR="00C44AB7">
        <w:t>типа</w:t>
      </w:r>
      <w:r>
        <w:t>.</w:t>
      </w:r>
    </w:p>
    <w:p w:rsidR="00920DC1" w:rsidRPr="00D424D0" w:rsidRDefault="00920DC1" w:rsidP="00920DC1">
      <w:pPr>
        <w:shd w:val="clear" w:color="auto" w:fill="FFFFFF"/>
        <w:ind w:firstLine="720"/>
        <w:contextualSpacing/>
      </w:pPr>
      <w:r w:rsidRPr="0056552F">
        <w:t>Интерфероны (</w:t>
      </w:r>
      <w:r w:rsidRPr="0056552F">
        <w:rPr>
          <w:lang w:val="en-US"/>
        </w:rPr>
        <w:t>IFN</w:t>
      </w:r>
      <w:r w:rsidRPr="0056552F">
        <w:t xml:space="preserve">) — белковые факторы противовирусной защиты, участвующие также в регуляции иммунных процессов. Интерфероны были открыты в 1957 г А. Исааксом и Дж. Линдеманном как гуморальные факторы, опосредующие </w:t>
      </w:r>
      <w:r w:rsidR="00C44AB7">
        <w:t xml:space="preserve">защиту от </w:t>
      </w:r>
      <w:r w:rsidR="00C44AB7" w:rsidRPr="0056552F">
        <w:t xml:space="preserve"> </w:t>
      </w:r>
      <w:r w:rsidRPr="0056552F">
        <w:t xml:space="preserve">вирусов </w:t>
      </w:r>
      <w:r w:rsidR="00F25D33">
        <w:t>[</w:t>
      </w:r>
      <w:r w:rsidR="00F25D33" w:rsidRPr="00F25D33">
        <w:t>4</w:t>
      </w:r>
      <w:r w:rsidRPr="00D424D0">
        <w:t>].</w:t>
      </w:r>
      <w:r w:rsidRPr="0056552F">
        <w:t xml:space="preserve"> В настоящий момент выделяют интерфероны </w:t>
      </w:r>
      <w:r w:rsidRPr="0056552F">
        <w:rPr>
          <w:lang w:val="en-US"/>
        </w:rPr>
        <w:t>I</w:t>
      </w:r>
      <w:r w:rsidRPr="0056552F">
        <w:t xml:space="preserve">, </w:t>
      </w:r>
      <w:r w:rsidRPr="0056552F">
        <w:rPr>
          <w:lang w:val="en-US"/>
        </w:rPr>
        <w:t>II</w:t>
      </w:r>
      <w:r w:rsidRPr="0056552F">
        <w:t xml:space="preserve">, </w:t>
      </w:r>
      <w:r w:rsidRPr="0056552F">
        <w:rPr>
          <w:lang w:val="en-US"/>
        </w:rPr>
        <w:t>III</w:t>
      </w:r>
      <w:r w:rsidRPr="0056552F">
        <w:t xml:space="preserve"> типов</w:t>
      </w:r>
      <w:r w:rsidR="00C44AB7">
        <w:t xml:space="preserve"> -</w:t>
      </w:r>
      <w:r w:rsidRPr="0056552F">
        <w:t xml:space="preserve"> в соответствии </w:t>
      </w:r>
      <w:r w:rsidR="00C44AB7">
        <w:t xml:space="preserve">со </w:t>
      </w:r>
      <w:r w:rsidRPr="0056552F">
        <w:t>способност</w:t>
      </w:r>
      <w:r w:rsidR="00C44AB7">
        <w:t>ью</w:t>
      </w:r>
      <w:r w:rsidRPr="0056552F">
        <w:t xml:space="preserve"> взаимодействовать с тремя типами рецепторов. К интерферонам </w:t>
      </w:r>
      <w:r w:rsidRPr="0056552F">
        <w:rPr>
          <w:lang w:val="en-US"/>
        </w:rPr>
        <w:t>I</w:t>
      </w:r>
      <w:r w:rsidRPr="0056552F">
        <w:t xml:space="preserve"> типа относят </w:t>
      </w:r>
      <w:r w:rsidRPr="0056552F">
        <w:rPr>
          <w:lang w:val="en-US"/>
        </w:rPr>
        <w:t>IFN</w:t>
      </w:r>
      <w:r w:rsidRPr="0056552F">
        <w:t xml:space="preserve">α, </w:t>
      </w:r>
      <w:r w:rsidRPr="0056552F">
        <w:rPr>
          <w:lang w:val="en-US"/>
        </w:rPr>
        <w:t>IFN</w:t>
      </w:r>
      <w:r w:rsidRPr="0056552F">
        <w:t xml:space="preserve">β, </w:t>
      </w:r>
      <w:r w:rsidRPr="0056552F">
        <w:rPr>
          <w:lang w:val="en-US"/>
        </w:rPr>
        <w:t>IFN</w:t>
      </w:r>
      <w:r w:rsidRPr="0056552F">
        <w:t xml:space="preserve">κ, </w:t>
      </w:r>
      <w:r w:rsidRPr="0056552F">
        <w:rPr>
          <w:lang w:val="en-US"/>
        </w:rPr>
        <w:t>IFN</w:t>
      </w:r>
      <w:r w:rsidRPr="0056552F">
        <w:t xml:space="preserve">ω, </w:t>
      </w:r>
      <w:r w:rsidRPr="0056552F">
        <w:rPr>
          <w:lang w:val="en-US"/>
        </w:rPr>
        <w:t>IFN</w:t>
      </w:r>
      <w:r w:rsidRPr="0056552F">
        <w:t xml:space="preserve">ε. К интерферонам типа </w:t>
      </w:r>
      <w:r w:rsidRPr="0056552F">
        <w:rPr>
          <w:lang w:val="en-US"/>
        </w:rPr>
        <w:t>II</w:t>
      </w:r>
      <w:r w:rsidRPr="0056552F">
        <w:t xml:space="preserve"> относят </w:t>
      </w:r>
      <w:proofErr w:type="spellStart"/>
      <w:r w:rsidRPr="0056552F">
        <w:rPr>
          <w:lang w:val="en-US"/>
        </w:rPr>
        <w:t>IFNγ</w:t>
      </w:r>
      <w:proofErr w:type="spellEnd"/>
      <w:r w:rsidRPr="0056552F">
        <w:t xml:space="preserve">, а к интерферонам </w:t>
      </w:r>
      <w:r w:rsidRPr="0056552F">
        <w:rPr>
          <w:lang w:val="en-US"/>
        </w:rPr>
        <w:t>III</w:t>
      </w:r>
      <w:r w:rsidRPr="0056552F">
        <w:t xml:space="preserve"> типа — интерфероноподобные цитокины </w:t>
      </w:r>
      <w:r w:rsidRPr="0056552F">
        <w:rPr>
          <w:lang w:val="en-US"/>
        </w:rPr>
        <w:t>IFN</w:t>
      </w:r>
      <w:r w:rsidRPr="0056552F">
        <w:t xml:space="preserve">-λ1 (ИЛ-29), </w:t>
      </w:r>
      <w:r w:rsidRPr="0056552F">
        <w:rPr>
          <w:lang w:val="en-US"/>
        </w:rPr>
        <w:t>IFN</w:t>
      </w:r>
      <w:r w:rsidRPr="0056552F">
        <w:t xml:space="preserve">-λ2 (ИЛ-28А), </w:t>
      </w:r>
      <w:r w:rsidRPr="0056552F">
        <w:rPr>
          <w:lang w:val="en-US"/>
        </w:rPr>
        <w:t>IFN</w:t>
      </w:r>
      <w:r w:rsidRPr="0056552F">
        <w:t xml:space="preserve">-λ3 (ИЛ-28В). Главная роль в противовирусной защите организма принадлежит интерферонам </w:t>
      </w:r>
      <w:r w:rsidRPr="0056552F">
        <w:rPr>
          <w:lang w:val="en-US"/>
        </w:rPr>
        <w:t>I</w:t>
      </w:r>
      <w:r w:rsidRPr="0056552F">
        <w:t xml:space="preserve"> типа, в частности </w:t>
      </w:r>
      <w:r w:rsidRPr="0056552F">
        <w:rPr>
          <w:lang w:val="en-US"/>
        </w:rPr>
        <w:t>IFN</w:t>
      </w:r>
      <w:r w:rsidRPr="0056552F">
        <w:t xml:space="preserve">α и </w:t>
      </w:r>
      <w:r w:rsidRPr="0056552F">
        <w:rPr>
          <w:lang w:val="en-US"/>
        </w:rPr>
        <w:t>IFN</w:t>
      </w:r>
      <w:r>
        <w:t xml:space="preserve">β </w:t>
      </w:r>
      <w:r w:rsidR="00F25D33">
        <w:t>[</w:t>
      </w:r>
      <w:r w:rsidR="00F25D33" w:rsidRPr="00F25D33">
        <w:t>5</w:t>
      </w:r>
      <w:r w:rsidRPr="00D424D0">
        <w:t>].</w:t>
      </w:r>
    </w:p>
    <w:p w:rsidR="00920DC1" w:rsidRPr="0056552F" w:rsidRDefault="00920DC1" w:rsidP="00920DC1">
      <w:pPr>
        <w:shd w:val="clear" w:color="auto" w:fill="FFFFFF"/>
        <w:ind w:firstLine="720"/>
        <w:contextualSpacing/>
      </w:pPr>
      <w:r w:rsidRPr="0056552F">
        <w:t xml:space="preserve">Основным продуцентом интерферонов I типа являются плазмоцитоидные </w:t>
      </w:r>
      <w:r w:rsidR="00C44AB7">
        <w:t xml:space="preserve"> </w:t>
      </w:r>
      <w:r w:rsidRPr="0056552F">
        <w:t>дендритны</w:t>
      </w:r>
      <w:r w:rsidR="00C44AB7">
        <w:t>е</w:t>
      </w:r>
      <w:r w:rsidRPr="0056552F">
        <w:t xml:space="preserve"> клетк</w:t>
      </w:r>
      <w:r w:rsidR="00C44AB7">
        <w:t>и</w:t>
      </w:r>
      <w:r w:rsidRPr="0056552F">
        <w:t xml:space="preserve"> — естественные интерферон-продуцирующие клетки (IPC — interferon-producing cells). Другой важный источник </w:t>
      </w:r>
      <w:r w:rsidRPr="0056552F">
        <w:rPr>
          <w:lang w:val="en-US"/>
        </w:rPr>
        <w:t>IFN</w:t>
      </w:r>
      <w:r w:rsidRPr="0056552F">
        <w:t xml:space="preserve">α — моноциты/макрофаги. Кроме того, </w:t>
      </w:r>
      <w:r w:rsidRPr="0056552F">
        <w:rPr>
          <w:lang w:val="en-US"/>
        </w:rPr>
        <w:t>IFN</w:t>
      </w:r>
      <w:r w:rsidRPr="0056552F">
        <w:t xml:space="preserve">α является продуктом </w:t>
      </w:r>
      <w:r w:rsidRPr="0056552F">
        <w:lastRenderedPageBreak/>
        <w:t xml:space="preserve">фибробластов и эпителиальных клеток, а при развитии вирусной инфекции интерферон может </w:t>
      </w:r>
      <w:r w:rsidR="00F40D6E">
        <w:t xml:space="preserve"> </w:t>
      </w:r>
      <w:r w:rsidR="00F40D6E" w:rsidRPr="0056552F">
        <w:t xml:space="preserve"> </w:t>
      </w:r>
      <w:r w:rsidRPr="0056552F">
        <w:t>продуцирова</w:t>
      </w:r>
      <w:r w:rsidR="00F40D6E">
        <w:t>ться</w:t>
      </w:r>
      <w:r w:rsidRPr="0056552F">
        <w:t xml:space="preserve"> всеми пораженными вирусом клетками.  Фибробласты и эпителиальные клетки — основные продуценты </w:t>
      </w:r>
      <w:r w:rsidRPr="0056552F">
        <w:rPr>
          <w:lang w:val="en-US"/>
        </w:rPr>
        <w:t>IFN</w:t>
      </w:r>
      <w:r w:rsidRPr="0056552F">
        <w:t>β. Его вырабатывают также моноциты и макрофаги</w:t>
      </w:r>
      <w:r w:rsidR="00D8631B">
        <w:t xml:space="preserve"> [</w:t>
      </w:r>
      <w:r w:rsidR="00D8631B" w:rsidRPr="00F25D33">
        <w:t>4</w:t>
      </w:r>
      <w:r w:rsidR="00D8631B" w:rsidRPr="00D424D0">
        <w:t>]</w:t>
      </w:r>
      <w:r w:rsidRPr="0056552F">
        <w:t xml:space="preserve">. </w:t>
      </w:r>
    </w:p>
    <w:p w:rsidR="00920DC1" w:rsidRPr="0056552F" w:rsidRDefault="00920DC1" w:rsidP="00920DC1">
      <w:pPr>
        <w:shd w:val="clear" w:color="auto" w:fill="FFFFFF"/>
        <w:ind w:firstLine="720"/>
        <w:contextualSpacing/>
      </w:pPr>
      <w:r w:rsidRPr="0056552F">
        <w:t>Для синтеза интерферонов в организме необходима активация клеток. В распознании участков чужеродных нуклеиновых кислот</w:t>
      </w:r>
      <w:r w:rsidR="00F40D6E">
        <w:t xml:space="preserve"> вирусов</w:t>
      </w:r>
      <w:r w:rsidRPr="0056552F">
        <w:t xml:space="preserve"> принимают участие </w:t>
      </w:r>
      <w:r w:rsidRPr="0056552F">
        <w:rPr>
          <w:lang w:val="en-US"/>
        </w:rPr>
        <w:t>Toll</w:t>
      </w:r>
      <w:r w:rsidRPr="0056552F">
        <w:t>-</w:t>
      </w:r>
      <w:r w:rsidR="00F40D6E">
        <w:t>подобные</w:t>
      </w:r>
      <w:r w:rsidR="00F40D6E" w:rsidRPr="0056552F">
        <w:t xml:space="preserve"> </w:t>
      </w:r>
      <w:r w:rsidRPr="0056552F">
        <w:t>рецепторы (</w:t>
      </w:r>
      <w:r w:rsidRPr="0056552F">
        <w:rPr>
          <w:lang w:val="en-US"/>
        </w:rPr>
        <w:t>TLR</w:t>
      </w:r>
      <w:r w:rsidRPr="0056552F">
        <w:t xml:space="preserve">), </w:t>
      </w:r>
      <w:r w:rsidR="00F40D6E">
        <w:t xml:space="preserve">и </w:t>
      </w:r>
      <w:r w:rsidRPr="0056552F">
        <w:rPr>
          <w:lang w:val="en-US"/>
        </w:rPr>
        <w:t>RIG</w:t>
      </w:r>
      <w:r w:rsidRPr="0056552F">
        <w:t>-</w:t>
      </w:r>
      <w:r w:rsidR="00F40D6E">
        <w:t>подобные</w:t>
      </w:r>
      <w:r w:rsidR="00F40D6E" w:rsidRPr="0056552F">
        <w:t xml:space="preserve"> </w:t>
      </w:r>
      <w:r w:rsidRPr="0056552F">
        <w:t>рецепторы</w:t>
      </w:r>
      <w:r w:rsidR="00F40D6E">
        <w:t xml:space="preserve"> (</w:t>
      </w:r>
      <w:r w:rsidR="00F40D6E">
        <w:rPr>
          <w:lang w:val="en-US"/>
        </w:rPr>
        <w:t>RLR</w:t>
      </w:r>
      <w:r w:rsidR="00F40D6E" w:rsidRPr="00EE58D1">
        <w:t>)</w:t>
      </w:r>
      <w:r w:rsidRPr="0056552F">
        <w:t xml:space="preserve"> — </w:t>
      </w:r>
      <w:r w:rsidRPr="0056552F">
        <w:rPr>
          <w:lang w:val="en-US"/>
        </w:rPr>
        <w:t>RIG</w:t>
      </w:r>
      <w:r w:rsidRPr="0056552F">
        <w:t xml:space="preserve">-1 и </w:t>
      </w:r>
      <w:r w:rsidRPr="0056552F">
        <w:rPr>
          <w:lang w:val="en-US"/>
        </w:rPr>
        <w:t>MDA</w:t>
      </w:r>
      <w:r w:rsidRPr="0056552F">
        <w:t>5, а также c</w:t>
      </w:r>
      <w:r w:rsidRPr="0056552F">
        <w:rPr>
          <w:lang w:val="en-US"/>
        </w:rPr>
        <w:t>Gas</w:t>
      </w:r>
      <w:r w:rsidR="00EE58D1" w:rsidRPr="005E2182">
        <w:t xml:space="preserve"> [</w:t>
      </w:r>
      <w:r w:rsidR="00F14AC3" w:rsidRPr="005E2182">
        <w:t>6</w:t>
      </w:r>
      <w:r w:rsidR="00EE58D1" w:rsidRPr="005E2182">
        <w:t>]</w:t>
      </w:r>
      <w:r w:rsidRPr="0056552F">
        <w:t>.</w:t>
      </w:r>
      <w:r w:rsidR="006B12DC">
        <w:t xml:space="preserve"> </w:t>
      </w:r>
    </w:p>
    <w:p w:rsidR="00920DC1" w:rsidRPr="0056552F" w:rsidRDefault="00920DC1" w:rsidP="00920DC1">
      <w:pPr>
        <w:shd w:val="clear" w:color="auto" w:fill="FFFFFF"/>
        <w:ind w:firstLine="720"/>
        <w:contextualSpacing/>
      </w:pPr>
      <w:r w:rsidRPr="0056552F">
        <w:t xml:space="preserve"> Основные индукторы синтеза интерферонов I типа — двуспиральная и односпиральная РНК вирусов, действующие</w:t>
      </w:r>
      <w:r w:rsidR="00F40D6E">
        <w:t>,</w:t>
      </w:r>
      <w:r w:rsidRPr="0056552F">
        <w:t xml:space="preserve"> соответственно</w:t>
      </w:r>
      <w:r w:rsidR="00F40D6E">
        <w:t>,</w:t>
      </w:r>
      <w:r w:rsidRPr="0056552F">
        <w:t xml:space="preserve"> через TLR-3 и комбинацию TLR-7/TLR-8, а также бактериальная ДНК, содержащая неметилированные мотивы CpG, служащая лигандом для TLR-9. В индукции генов интерферонов I типа принимают участие как MyD88-, так и TRIP-зависимые сигнальные пути. Ключевая роль при этом принадлежит интерфероновым регуляторным факторам (IRF — interferon-regulatory factor), особенно IRF3 (для </w:t>
      </w:r>
      <w:r w:rsidRPr="0056552F">
        <w:rPr>
          <w:lang w:val="en-US"/>
        </w:rPr>
        <w:t>IFN</w:t>
      </w:r>
      <w:r w:rsidRPr="0056552F">
        <w:t xml:space="preserve">β) и IRF7 (для </w:t>
      </w:r>
      <w:r w:rsidRPr="0056552F">
        <w:rPr>
          <w:lang w:val="en-US"/>
        </w:rPr>
        <w:t>IFN</w:t>
      </w:r>
      <w:r w:rsidRPr="0056552F">
        <w:t>α)</w:t>
      </w:r>
      <w:r w:rsidR="00F25D33">
        <w:t xml:space="preserve"> [</w:t>
      </w:r>
      <w:r w:rsidR="00F25D33" w:rsidRPr="00F25D33">
        <w:t>4</w:t>
      </w:r>
      <w:r w:rsidRPr="00D424D0">
        <w:t>]</w:t>
      </w:r>
      <w:r w:rsidRPr="0056552F">
        <w:t xml:space="preserve">. </w:t>
      </w:r>
    </w:p>
    <w:p w:rsidR="00920DC1" w:rsidRPr="0056552F" w:rsidRDefault="00920DC1" w:rsidP="00920DC1">
      <w:pPr>
        <w:shd w:val="clear" w:color="auto" w:fill="FFFFFF"/>
        <w:ind w:firstLine="720"/>
        <w:contextualSpacing/>
      </w:pPr>
      <w:r w:rsidRPr="0056552F">
        <w:rPr>
          <w:lang w:val="en-US"/>
        </w:rPr>
        <w:t>RIG</w:t>
      </w:r>
      <w:r w:rsidRPr="0056552F">
        <w:t>-</w:t>
      </w:r>
      <w:proofErr w:type="gramStart"/>
      <w:r w:rsidR="00F40D6E">
        <w:t xml:space="preserve">подобные </w:t>
      </w:r>
      <w:r w:rsidRPr="0056552F">
        <w:t xml:space="preserve"> рецепторы</w:t>
      </w:r>
      <w:proofErr w:type="gramEnd"/>
      <w:r w:rsidRPr="0056552F">
        <w:t xml:space="preserve"> распознают двуцепочечные и одноцепочечный вирусные РНК, с</w:t>
      </w:r>
      <w:r w:rsidRPr="0056552F">
        <w:rPr>
          <w:lang w:val="en-US"/>
        </w:rPr>
        <w:t>GAS</w:t>
      </w:r>
      <w:r w:rsidRPr="0056552F">
        <w:t xml:space="preserve"> (циклическая </w:t>
      </w:r>
      <w:r w:rsidRPr="0056552F">
        <w:rPr>
          <w:color w:val="000000"/>
        </w:rPr>
        <w:t xml:space="preserve">GMP-AMP синтаза) </w:t>
      </w:r>
      <w:r w:rsidRPr="0056552F">
        <w:t xml:space="preserve">напротив, распознает двуцепочечные ДНК и РНК:ДНК дуплексы, образующиеся во время репликации ретровирусов, и катализирует синтез </w:t>
      </w:r>
      <w:r w:rsidRPr="0056552F">
        <w:rPr>
          <w:lang w:val="en-US"/>
        </w:rPr>
        <w:t>c</w:t>
      </w:r>
      <w:r w:rsidRPr="0056552F">
        <w:rPr>
          <w:color w:val="000000"/>
        </w:rPr>
        <w:t>GMP-AMP</w:t>
      </w:r>
      <w:r w:rsidRPr="0056552F">
        <w:t xml:space="preserve">, который является основным агонистом адапторного бедка </w:t>
      </w:r>
      <w:r w:rsidRPr="0056552F">
        <w:rPr>
          <w:lang w:val="en-US"/>
        </w:rPr>
        <w:t>STING</w:t>
      </w:r>
      <w:r w:rsidRPr="0056552F">
        <w:t xml:space="preserve">. После связывания с участками РНК  </w:t>
      </w:r>
      <w:r w:rsidRPr="0056552F">
        <w:rPr>
          <w:lang w:val="en-US"/>
        </w:rPr>
        <w:t>RIG</w:t>
      </w:r>
      <w:r w:rsidRPr="0056552F">
        <w:t xml:space="preserve">-1 и </w:t>
      </w:r>
      <w:r w:rsidRPr="0056552F">
        <w:rPr>
          <w:lang w:val="en-US"/>
        </w:rPr>
        <w:t>MDA</w:t>
      </w:r>
      <w:r w:rsidRPr="0056552F">
        <w:t xml:space="preserve">5 связывает белок-адаптер </w:t>
      </w:r>
      <w:r w:rsidRPr="0056552F">
        <w:rPr>
          <w:lang w:val="en-US"/>
        </w:rPr>
        <w:t>MAVS</w:t>
      </w:r>
      <w:r w:rsidRPr="0056552F">
        <w:t xml:space="preserve">. </w:t>
      </w:r>
      <w:r w:rsidRPr="0056552F">
        <w:rPr>
          <w:color w:val="000000"/>
        </w:rPr>
        <w:t>Как STING, так и MAVS стимулируют нижестоящие сигнальные каскады, которые включают множественные киназы и, наконец, приводят к фосфорилированию IRF3 и индукции синтеза интерферонов</w:t>
      </w:r>
      <w:r w:rsidR="00F25D33">
        <w:rPr>
          <w:color w:val="000000"/>
        </w:rPr>
        <w:t xml:space="preserve"> [</w:t>
      </w:r>
      <w:r w:rsidR="00F25D33" w:rsidRPr="00F25D33">
        <w:rPr>
          <w:color w:val="000000"/>
        </w:rPr>
        <w:t>7</w:t>
      </w:r>
      <w:r w:rsidR="00EB1A6C">
        <w:rPr>
          <w:color w:val="000000"/>
        </w:rPr>
        <w:t>, 8</w:t>
      </w:r>
      <w:r w:rsidRPr="00920DC1">
        <w:rPr>
          <w:color w:val="000000"/>
        </w:rPr>
        <w:t>]</w:t>
      </w:r>
      <w:r w:rsidR="00B569BA">
        <w:rPr>
          <w:color w:val="000000"/>
        </w:rPr>
        <w:t>, (рис.1)</w:t>
      </w:r>
      <w:r w:rsidRPr="0056552F">
        <w:rPr>
          <w:color w:val="000000"/>
        </w:rPr>
        <w:t xml:space="preserve">. </w:t>
      </w:r>
    </w:p>
    <w:p w:rsidR="00920DC1" w:rsidRPr="0056552F" w:rsidRDefault="003401B3" w:rsidP="00920DC1">
      <w:pPr>
        <w:shd w:val="clear" w:color="auto" w:fill="FFFFFF"/>
        <w:ind w:firstLine="696"/>
        <w:contextualSpacing/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222885</wp:posOffset>
            </wp:positionV>
            <wp:extent cx="3260090" cy="2952115"/>
            <wp:effectExtent l="0" t="0" r="0" b="0"/>
            <wp:wrapTopAndBottom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952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1B3" w:rsidRDefault="003401B3" w:rsidP="00920DC1">
      <w:pPr>
        <w:shd w:val="clear" w:color="auto" w:fill="FFFFFF"/>
        <w:ind w:firstLine="696"/>
        <w:contextualSpacing/>
      </w:pPr>
    </w:p>
    <w:p w:rsidR="00920DC1" w:rsidRPr="0056552F" w:rsidRDefault="00920DC1" w:rsidP="00920DC1">
      <w:pPr>
        <w:shd w:val="clear" w:color="auto" w:fill="FFFFFF"/>
        <w:ind w:firstLine="696"/>
        <w:contextualSpacing/>
      </w:pPr>
      <w:r w:rsidRPr="0056552F">
        <w:lastRenderedPageBreak/>
        <w:t>Рисунок 1. Схема: РНК-</w:t>
      </w:r>
      <w:r w:rsidRPr="0056552F">
        <w:rPr>
          <w:lang w:val="en-US"/>
        </w:rPr>
        <w:t>RIG</w:t>
      </w:r>
      <w:r w:rsidRPr="0056552F">
        <w:t>-</w:t>
      </w:r>
      <w:r w:rsidRPr="0056552F">
        <w:rPr>
          <w:lang w:val="en-US"/>
        </w:rPr>
        <w:t>MAVS</w:t>
      </w:r>
      <w:r w:rsidRPr="0056552F">
        <w:t xml:space="preserve"> и ДНК-</w:t>
      </w:r>
      <w:r w:rsidRPr="0056552F">
        <w:rPr>
          <w:lang w:val="en-US"/>
        </w:rPr>
        <w:t>GAS</w:t>
      </w:r>
      <w:r w:rsidRPr="0056552F">
        <w:t>-</w:t>
      </w:r>
      <w:r w:rsidRPr="0056552F">
        <w:rPr>
          <w:lang w:val="en-US"/>
        </w:rPr>
        <w:t>STING</w:t>
      </w:r>
      <w:r w:rsidRPr="0056552F">
        <w:t xml:space="preserve"> путей активации синтеза интерферонов </w:t>
      </w:r>
      <w:r w:rsidRPr="0056552F">
        <w:rPr>
          <w:lang w:val="en-US"/>
        </w:rPr>
        <w:t>I</w:t>
      </w:r>
      <w:r w:rsidRPr="0056552F">
        <w:t xml:space="preserve"> типа</w:t>
      </w:r>
      <w:r w:rsidRPr="00CE46C9">
        <w:t xml:space="preserve"> [</w:t>
      </w:r>
      <w:r w:rsidR="00EB1A6C">
        <w:t>9</w:t>
      </w:r>
      <w:r w:rsidRPr="00CE46C9">
        <w:t>]</w:t>
      </w:r>
      <w:r w:rsidRPr="0056552F">
        <w:t>.</w:t>
      </w:r>
    </w:p>
    <w:p w:rsidR="00B569BA" w:rsidRDefault="00B569BA" w:rsidP="00B569BA">
      <w:pPr>
        <w:shd w:val="clear" w:color="auto" w:fill="FFFFFF"/>
        <w:ind w:firstLine="720"/>
        <w:contextualSpacing/>
      </w:pPr>
    </w:p>
    <w:p w:rsidR="00B569BA" w:rsidRDefault="00920DC1" w:rsidP="00B569BA">
      <w:pPr>
        <w:shd w:val="clear" w:color="auto" w:fill="FFFFFF"/>
        <w:ind w:firstLine="720"/>
        <w:contextualSpacing/>
        <w:rPr>
          <w:shd w:val="clear" w:color="auto" w:fill="FFFFFF"/>
        </w:rPr>
      </w:pPr>
      <w:r w:rsidRPr="0056552F">
        <w:t xml:space="preserve">Рецептор интерферонов </w:t>
      </w:r>
      <w:r w:rsidRPr="0056552F">
        <w:rPr>
          <w:lang w:val="en-US"/>
        </w:rPr>
        <w:t>I</w:t>
      </w:r>
      <w:r w:rsidRPr="0056552F">
        <w:t xml:space="preserve"> типа </w:t>
      </w:r>
      <w:r w:rsidRPr="0056552F">
        <w:rPr>
          <w:rFonts w:eastAsia="NewtonC"/>
          <w:color w:val="231F20"/>
        </w:rPr>
        <w:t>(IFNAR)</w:t>
      </w:r>
      <w:r w:rsidRPr="0056552F">
        <w:t xml:space="preserve"> состоит из двух цепей -  </w:t>
      </w:r>
      <w:r w:rsidRPr="0056552F">
        <w:rPr>
          <w:rFonts w:eastAsia="NewtonC"/>
          <w:color w:val="231F20"/>
        </w:rPr>
        <w:t xml:space="preserve">IFNAR1 и IFNAR2, с которыми связаны две </w:t>
      </w:r>
      <w:proofErr w:type="spellStart"/>
      <w:r w:rsidRPr="0056552F">
        <w:rPr>
          <w:rFonts w:eastAsia="NewtonC"/>
          <w:color w:val="231F20"/>
        </w:rPr>
        <w:t>тирозинкиназы</w:t>
      </w:r>
      <w:proofErr w:type="spellEnd"/>
      <w:r w:rsidRPr="0056552F">
        <w:rPr>
          <w:rFonts w:eastAsia="NewtonC"/>
          <w:color w:val="231F20"/>
        </w:rPr>
        <w:t xml:space="preserve">: </w:t>
      </w:r>
      <w:proofErr w:type="spellStart"/>
      <w:r w:rsidRPr="0056552F">
        <w:rPr>
          <w:rFonts w:eastAsia="NewtonC"/>
          <w:color w:val="231F20"/>
          <w:lang w:val="en-US"/>
        </w:rPr>
        <w:t>Tyk</w:t>
      </w:r>
      <w:proofErr w:type="spellEnd"/>
      <w:r w:rsidRPr="0056552F">
        <w:rPr>
          <w:rFonts w:eastAsia="NewtonC"/>
          <w:color w:val="231F20"/>
        </w:rPr>
        <w:t xml:space="preserve">2 и Jak1 соответственно. Соединяясь с внутриклеточным доменом рецептора, киназы фосфорилируют друг друга, создавая участок для связывания с транскрипционным фактором </w:t>
      </w:r>
      <w:r w:rsidRPr="0056552F">
        <w:rPr>
          <w:rFonts w:eastAsia="NewtonC"/>
          <w:color w:val="231F20"/>
          <w:lang w:val="en-US"/>
        </w:rPr>
        <w:t>STAT</w:t>
      </w:r>
      <w:r w:rsidRPr="0056552F">
        <w:rPr>
          <w:rFonts w:eastAsia="NewtonC"/>
          <w:color w:val="231F20"/>
        </w:rPr>
        <w:t xml:space="preserve">2, фософрилируют его, в результате чего </w:t>
      </w:r>
      <w:r w:rsidRPr="0056552F">
        <w:rPr>
          <w:rFonts w:eastAsia="NewtonC"/>
          <w:color w:val="000000"/>
        </w:rPr>
        <w:t xml:space="preserve">к рецепторному комплексу присоединяется другой фактор — </w:t>
      </w:r>
      <w:r w:rsidRPr="0056552F">
        <w:rPr>
          <w:rFonts w:eastAsia="NewtonC"/>
          <w:color w:val="000000"/>
          <w:lang w:val="en-US"/>
        </w:rPr>
        <w:t>STAT</w:t>
      </w:r>
      <w:r w:rsidRPr="0056552F">
        <w:rPr>
          <w:rFonts w:eastAsia="NewtonC"/>
          <w:color w:val="000000"/>
        </w:rPr>
        <w:t xml:space="preserve">1. Образуется гетеродимер, транслоцирующийся в ядро клеток, где молекулы STAT связываются с интерфероновыми регуляторными факторами </w:t>
      </w:r>
      <w:r w:rsidRPr="0056552F">
        <w:rPr>
          <w:rFonts w:eastAsia="NewtonC"/>
          <w:color w:val="000000"/>
          <w:lang w:val="en-US"/>
        </w:rPr>
        <w:t>c</w:t>
      </w:r>
      <w:r w:rsidRPr="0056552F">
        <w:rPr>
          <w:rFonts w:eastAsia="NewtonC"/>
          <w:color w:val="000000"/>
        </w:rPr>
        <w:t xml:space="preserve"> образованием </w:t>
      </w:r>
      <w:r w:rsidRPr="0056552F">
        <w:rPr>
          <w:rFonts w:eastAsia="NewtonC"/>
          <w:color w:val="000000"/>
          <w:lang w:val="en-US"/>
        </w:rPr>
        <w:t>IFN</w:t>
      </w:r>
      <w:r w:rsidRPr="0056552F">
        <w:rPr>
          <w:rFonts w:eastAsia="NewtonC"/>
          <w:color w:val="000000"/>
        </w:rPr>
        <w:t>-</w:t>
      </w:r>
      <w:r w:rsidRPr="0056552F">
        <w:rPr>
          <w:rFonts w:eastAsia="NewtonC"/>
          <w:color w:val="000000"/>
          <w:lang w:val="en-US"/>
        </w:rPr>
        <w:t>stimulated</w:t>
      </w:r>
      <w:r w:rsidRPr="0056552F">
        <w:rPr>
          <w:rFonts w:eastAsia="NewtonC"/>
          <w:color w:val="000000"/>
        </w:rPr>
        <w:t xml:space="preserve"> </w:t>
      </w:r>
      <w:r w:rsidRPr="0056552F">
        <w:rPr>
          <w:rFonts w:eastAsia="NewtonC"/>
          <w:color w:val="000000"/>
          <w:lang w:val="en-US"/>
        </w:rPr>
        <w:t>gene</w:t>
      </w:r>
      <w:r w:rsidRPr="0056552F">
        <w:rPr>
          <w:rFonts w:eastAsia="NewtonC"/>
          <w:color w:val="000000"/>
        </w:rPr>
        <w:t xml:space="preserve"> </w:t>
      </w:r>
      <w:r w:rsidRPr="0056552F">
        <w:rPr>
          <w:rFonts w:eastAsia="NewtonC"/>
          <w:color w:val="000000"/>
          <w:lang w:val="en-US"/>
        </w:rPr>
        <w:t>factor</w:t>
      </w:r>
      <w:r w:rsidRPr="0056552F">
        <w:rPr>
          <w:rFonts w:eastAsia="NewtonC"/>
          <w:color w:val="000000"/>
        </w:rPr>
        <w:t xml:space="preserve"> (</w:t>
      </w:r>
      <w:r w:rsidRPr="0056552F">
        <w:rPr>
          <w:rFonts w:eastAsia="NewtonC"/>
          <w:color w:val="000000"/>
          <w:lang w:val="en-US"/>
        </w:rPr>
        <w:t>IFGS</w:t>
      </w:r>
      <w:r w:rsidRPr="0056552F">
        <w:rPr>
          <w:rFonts w:eastAsia="NewtonC"/>
          <w:color w:val="000000"/>
        </w:rPr>
        <w:t xml:space="preserve">3). </w:t>
      </w:r>
      <w:r w:rsidRPr="0056552F">
        <w:rPr>
          <w:rFonts w:eastAsia="NewtonC"/>
          <w:color w:val="000000"/>
          <w:lang w:val="en-US"/>
        </w:rPr>
        <w:t>IFGS</w:t>
      </w:r>
      <w:r w:rsidRPr="0056552F">
        <w:rPr>
          <w:rFonts w:eastAsia="NewtonC"/>
          <w:color w:val="000000"/>
        </w:rPr>
        <w:t xml:space="preserve">3 взаимодействует с </w:t>
      </w:r>
      <w:r w:rsidRPr="0056552F">
        <w:rPr>
          <w:rFonts w:eastAsia="NewtonC"/>
          <w:color w:val="231F20"/>
        </w:rPr>
        <w:t>ISRE (</w:t>
      </w:r>
      <w:r w:rsidRPr="0056552F">
        <w:rPr>
          <w:rFonts w:eastAsia="NewtonC-Italic"/>
          <w:color w:val="231F20"/>
        </w:rPr>
        <w:t>IFN-stimulated regulatory element</w:t>
      </w:r>
      <w:r w:rsidRPr="0056552F">
        <w:rPr>
          <w:rFonts w:eastAsia="NewtonC"/>
          <w:color w:val="231F20"/>
        </w:rPr>
        <w:t>)</w:t>
      </w:r>
      <w:r w:rsidRPr="0056552F">
        <w:rPr>
          <w:rFonts w:ascii="NewtonC" w:eastAsia="NewtonC" w:hAnsi="NewtonC" w:cs="NewtonC"/>
          <w:color w:val="231F20"/>
          <w:sz w:val="20"/>
          <w:szCs w:val="20"/>
        </w:rPr>
        <w:t>,</w:t>
      </w:r>
      <w:r w:rsidRPr="0056552F">
        <w:rPr>
          <w:rFonts w:eastAsia="NewtonC"/>
          <w:color w:val="000000"/>
        </w:rPr>
        <w:t xml:space="preserve"> связывание которого необходимо для экспрессии интерферонозависимых генов</w:t>
      </w:r>
      <w:r w:rsidR="00F25D33">
        <w:rPr>
          <w:rFonts w:eastAsia="NewtonC"/>
          <w:color w:val="000000"/>
        </w:rPr>
        <w:t xml:space="preserve"> [</w:t>
      </w:r>
      <w:r w:rsidR="00F25D33" w:rsidRPr="00F25D33">
        <w:rPr>
          <w:rFonts w:eastAsia="NewtonC"/>
          <w:color w:val="000000"/>
        </w:rPr>
        <w:t>4</w:t>
      </w:r>
      <w:r w:rsidRPr="00CE46C9">
        <w:rPr>
          <w:rFonts w:eastAsia="NewtonC"/>
          <w:color w:val="000000"/>
        </w:rPr>
        <w:t>]</w:t>
      </w:r>
      <w:r w:rsidR="00B569BA">
        <w:rPr>
          <w:rFonts w:eastAsia="NewtonC"/>
          <w:color w:val="000000"/>
        </w:rPr>
        <w:t>, (рис.2)</w:t>
      </w:r>
      <w:r w:rsidRPr="0056552F">
        <w:rPr>
          <w:rFonts w:eastAsia="NewtonC"/>
          <w:color w:val="000000"/>
        </w:rPr>
        <w:t>.</w:t>
      </w:r>
      <w:r w:rsidRPr="0056552F">
        <w:rPr>
          <w:rFonts w:eastAsia="NewtonC"/>
          <w:color w:val="000000"/>
          <w:shd w:val="clear" w:color="auto" w:fill="FFFFFF"/>
        </w:rPr>
        <w:t xml:space="preserve"> </w:t>
      </w:r>
    </w:p>
    <w:p w:rsidR="00B569BA" w:rsidRPr="00B569BA" w:rsidRDefault="00FB2C21" w:rsidP="00B569BA">
      <w:pPr>
        <w:shd w:val="clear" w:color="auto" w:fill="FFFFFF"/>
        <w:ind w:firstLine="720"/>
        <w:contextualSpacing/>
        <w:rPr>
          <w:shd w:val="clear" w:color="auto" w:fill="FFFFFF"/>
        </w:rPr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183515</wp:posOffset>
            </wp:positionV>
            <wp:extent cx="2092960" cy="2893060"/>
            <wp:effectExtent l="0" t="0" r="0" b="2540"/>
            <wp:wrapTopAndBottom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893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69BA" w:rsidRDefault="00B569BA" w:rsidP="00920DC1">
      <w:pPr>
        <w:tabs>
          <w:tab w:val="left" w:pos="7272"/>
        </w:tabs>
        <w:ind w:firstLine="708"/>
        <w:contextualSpacing/>
        <w:rPr>
          <w:rFonts w:eastAsia="Times New Roman"/>
          <w:b/>
          <w:bCs/>
          <w:szCs w:val="24"/>
        </w:rPr>
      </w:pPr>
    </w:p>
    <w:p w:rsidR="00B569BA" w:rsidRPr="00CE46C9" w:rsidRDefault="00B569BA" w:rsidP="00B569BA">
      <w:pPr>
        <w:contextualSpacing/>
      </w:pPr>
      <w:r w:rsidRPr="0056552F">
        <w:rPr>
          <w:shd w:val="clear" w:color="auto" w:fill="FFFFFF"/>
        </w:rPr>
        <w:t xml:space="preserve">Рисунок 2. Схема </w:t>
      </w:r>
      <w:r w:rsidR="00F40D6E">
        <w:rPr>
          <w:shd w:val="clear" w:color="auto" w:fill="FFFFFF"/>
        </w:rPr>
        <w:t xml:space="preserve">передачи сигнала через </w:t>
      </w:r>
      <w:r w:rsidRPr="0056552F">
        <w:rPr>
          <w:shd w:val="clear" w:color="auto" w:fill="FFFFFF"/>
        </w:rPr>
        <w:t xml:space="preserve">рецептор интерферонов </w:t>
      </w:r>
      <w:r w:rsidRPr="0056552F">
        <w:rPr>
          <w:shd w:val="clear" w:color="auto" w:fill="FFFFFF"/>
          <w:lang w:val="en-US"/>
        </w:rPr>
        <w:t>I</w:t>
      </w:r>
      <w:r w:rsidRPr="0056552F">
        <w:rPr>
          <w:shd w:val="clear" w:color="auto" w:fill="FFFFFF"/>
        </w:rPr>
        <w:t xml:space="preserve"> типа</w:t>
      </w:r>
      <w:r>
        <w:rPr>
          <w:shd w:val="clear" w:color="auto" w:fill="FFFFFF"/>
        </w:rPr>
        <w:t xml:space="preserve"> [</w:t>
      </w:r>
      <w:r w:rsidRPr="00F25D33">
        <w:rPr>
          <w:shd w:val="clear" w:color="auto" w:fill="FFFFFF"/>
        </w:rPr>
        <w:t>4</w:t>
      </w:r>
      <w:r w:rsidRPr="00CE46C9">
        <w:rPr>
          <w:shd w:val="clear" w:color="auto" w:fill="FFFFFF"/>
        </w:rPr>
        <w:t>].</w:t>
      </w:r>
    </w:p>
    <w:p w:rsidR="00B569BA" w:rsidRDefault="00B569BA" w:rsidP="00920DC1">
      <w:pPr>
        <w:tabs>
          <w:tab w:val="left" w:pos="7272"/>
        </w:tabs>
        <w:ind w:firstLine="708"/>
        <w:contextualSpacing/>
        <w:rPr>
          <w:rFonts w:eastAsia="Times New Roman"/>
          <w:b/>
          <w:bCs/>
          <w:szCs w:val="24"/>
        </w:rPr>
      </w:pPr>
    </w:p>
    <w:p w:rsidR="00920DC1" w:rsidRPr="0056552F" w:rsidRDefault="00F40D6E" w:rsidP="00920DC1">
      <w:pPr>
        <w:tabs>
          <w:tab w:val="left" w:pos="7272"/>
        </w:tabs>
        <w:ind w:firstLine="708"/>
        <w:contextualSpacing/>
      </w:pPr>
      <w:r>
        <w:rPr>
          <w:rFonts w:eastAsia="Times New Roman"/>
          <w:b/>
          <w:bCs/>
          <w:szCs w:val="24"/>
        </w:rPr>
        <w:t>С</w:t>
      </w:r>
      <w:r w:rsidRPr="00DE1C4E">
        <w:rPr>
          <w:rFonts w:eastAsia="Times New Roman"/>
          <w:b/>
          <w:bCs/>
          <w:szCs w:val="24"/>
        </w:rPr>
        <w:t xml:space="preserve">индром </w:t>
      </w:r>
      <w:r w:rsidR="00920DC1" w:rsidRPr="00DE1C4E">
        <w:rPr>
          <w:rFonts w:eastAsia="Times New Roman"/>
          <w:b/>
          <w:bCs/>
          <w:szCs w:val="24"/>
        </w:rPr>
        <w:t>Айкарди-Гутьерес (</w:t>
      </w:r>
      <w:r w:rsidR="00920DC1" w:rsidRPr="00DE1C4E">
        <w:rPr>
          <w:b/>
          <w:lang w:val="en-US"/>
        </w:rPr>
        <w:t>AGS</w:t>
      </w:r>
      <w:r w:rsidR="00920DC1" w:rsidRPr="00DE1C4E">
        <w:rPr>
          <w:b/>
        </w:rPr>
        <w:t>)</w:t>
      </w:r>
      <w:r w:rsidR="00920DC1" w:rsidRPr="0056552F">
        <w:t xml:space="preserve"> — это</w:t>
      </w:r>
      <w:r>
        <w:t xml:space="preserve"> вид </w:t>
      </w:r>
      <w:r w:rsidR="00FD70ED">
        <w:t>интерферонопатии</w:t>
      </w:r>
      <w:r>
        <w:t xml:space="preserve"> с частым поражением ЦНС. </w:t>
      </w:r>
      <w:r w:rsidR="00920DC1" w:rsidRPr="0056552F">
        <w:t xml:space="preserve"> </w:t>
      </w:r>
      <w:r>
        <w:t xml:space="preserve"> </w:t>
      </w:r>
      <w:r w:rsidR="00920DC1" w:rsidRPr="0056552F">
        <w:t xml:space="preserve"> </w:t>
      </w:r>
      <w:r>
        <w:t>В</w:t>
      </w:r>
      <w:r w:rsidR="00920DC1" w:rsidRPr="0056552F">
        <w:t xml:space="preserve"> настоящий момент известно о 7 генах, мутации в которых приводят к развитию д</w:t>
      </w:r>
      <w:r w:rsidR="00920DC1">
        <w:t>анной патологии, соответственно</w:t>
      </w:r>
      <w:r w:rsidR="00920DC1" w:rsidRPr="0056552F">
        <w:t xml:space="preserve"> выделяют 7 типов заболев</w:t>
      </w:r>
      <w:r w:rsidR="00920DC1" w:rsidRPr="0056552F">
        <w:rPr>
          <w:color w:val="000000"/>
        </w:rPr>
        <w:t xml:space="preserve">ания. AGS чаще всего наследуется по аутосомно-рецессивному типу; в </w:t>
      </w:r>
      <w:r>
        <w:rPr>
          <w:color w:val="000000"/>
        </w:rPr>
        <w:t xml:space="preserve"> более редких случаях – аутосомно-доминнатно (мутации генов </w:t>
      </w:r>
      <w:r w:rsidR="00920DC1" w:rsidRPr="0056552F">
        <w:rPr>
          <w:color w:val="000000"/>
        </w:rPr>
        <w:t xml:space="preserve"> </w:t>
      </w:r>
      <w:r w:rsidR="007E1264">
        <w:rPr>
          <w:color w:val="000000"/>
        </w:rPr>
        <w:t xml:space="preserve"> </w:t>
      </w:r>
      <w:r w:rsidR="00920DC1" w:rsidRPr="00CE46C9">
        <w:rPr>
          <w:i/>
          <w:color w:val="000000"/>
        </w:rPr>
        <w:t>ADAR</w:t>
      </w:r>
      <w:r w:rsidR="007E1264">
        <w:rPr>
          <w:i/>
          <w:color w:val="000000"/>
        </w:rPr>
        <w:t>,</w:t>
      </w:r>
      <w:r w:rsidR="00920DC1" w:rsidRPr="0056552F">
        <w:rPr>
          <w:color w:val="000000"/>
        </w:rPr>
        <w:t xml:space="preserve"> </w:t>
      </w:r>
      <w:r w:rsidR="007E1264">
        <w:rPr>
          <w:color w:val="000000"/>
        </w:rPr>
        <w:t xml:space="preserve"> </w:t>
      </w:r>
      <w:r w:rsidR="00920DC1" w:rsidRPr="00CE46C9">
        <w:rPr>
          <w:i/>
          <w:color w:val="000000"/>
        </w:rPr>
        <w:t>TREX1</w:t>
      </w:r>
      <w:r w:rsidR="00920DC1" w:rsidRPr="0056552F">
        <w:rPr>
          <w:color w:val="000000"/>
        </w:rPr>
        <w:t xml:space="preserve">, </w:t>
      </w:r>
      <w:r w:rsidR="00560F44">
        <w:rPr>
          <w:color w:val="000000"/>
        </w:rPr>
        <w:t xml:space="preserve"> </w:t>
      </w:r>
      <w:r w:rsidR="00920DC1" w:rsidRPr="00CE46C9">
        <w:rPr>
          <w:i/>
          <w:color w:val="000000"/>
          <w:lang w:val="en-US"/>
        </w:rPr>
        <w:t>I</w:t>
      </w:r>
      <w:r w:rsidR="00920DC1" w:rsidRPr="00CE46C9">
        <w:rPr>
          <w:i/>
          <w:color w:val="000000"/>
        </w:rPr>
        <w:t>FIH1</w:t>
      </w:r>
      <w:r w:rsidR="00920DC1" w:rsidRPr="00CE46C9">
        <w:rPr>
          <w:color w:val="000000"/>
        </w:rPr>
        <w:t xml:space="preserve"> </w:t>
      </w:r>
      <w:r w:rsidR="007E1264">
        <w:rPr>
          <w:color w:val="000000"/>
        </w:rPr>
        <w:t>)</w:t>
      </w:r>
      <w:r w:rsidR="00560F44">
        <w:rPr>
          <w:color w:val="000000"/>
        </w:rPr>
        <w:t xml:space="preserve"> </w:t>
      </w:r>
      <w:r w:rsidR="00920DC1" w:rsidRPr="00CE46C9">
        <w:rPr>
          <w:color w:val="000000"/>
        </w:rPr>
        <w:t>[</w:t>
      </w:r>
      <w:r w:rsidR="00F25D33" w:rsidRPr="00F25D33">
        <w:rPr>
          <w:color w:val="000000"/>
        </w:rPr>
        <w:t>10</w:t>
      </w:r>
      <w:r w:rsidR="00920DC1" w:rsidRPr="00CE46C9">
        <w:rPr>
          <w:color w:val="000000"/>
        </w:rPr>
        <w:t>]</w:t>
      </w:r>
      <w:r w:rsidR="00B569BA">
        <w:rPr>
          <w:color w:val="000000"/>
        </w:rPr>
        <w:t>, (таб.1)</w:t>
      </w:r>
      <w:r w:rsidR="00920DC1" w:rsidRPr="0056552F">
        <w:rPr>
          <w:color w:val="000000"/>
        </w:rPr>
        <w:t>.</w:t>
      </w:r>
    </w:p>
    <w:p w:rsidR="00B569BA" w:rsidRDefault="00B569BA" w:rsidP="00920DC1">
      <w:pPr>
        <w:contextualSpacing/>
        <w:jc w:val="center"/>
      </w:pPr>
    </w:p>
    <w:p w:rsidR="00B569BA" w:rsidRDefault="00B569BA" w:rsidP="00920DC1">
      <w:pPr>
        <w:contextualSpacing/>
        <w:jc w:val="center"/>
      </w:pPr>
    </w:p>
    <w:p w:rsidR="00920DC1" w:rsidRPr="00A15F8F" w:rsidRDefault="00920DC1" w:rsidP="00920DC1">
      <w:pPr>
        <w:contextualSpacing/>
        <w:jc w:val="center"/>
      </w:pPr>
      <w:r w:rsidRPr="0056552F">
        <w:lastRenderedPageBreak/>
        <w:t>Таблица 1. Классификация синдрома Айкарди-Гутьереса</w:t>
      </w:r>
      <w:r w:rsidR="00A15F8F">
        <w:t xml:space="preserve">   </w:t>
      </w: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8"/>
        <w:gridCol w:w="1335"/>
        <w:gridCol w:w="1985"/>
        <w:gridCol w:w="1559"/>
        <w:gridCol w:w="1225"/>
        <w:gridCol w:w="1596"/>
        <w:gridCol w:w="1438"/>
      </w:tblGrid>
      <w:tr w:rsidR="00920DC1" w:rsidRPr="0056552F" w:rsidTr="00920DC1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Тип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Ген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Белок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Год описания первой мутации</w:t>
            </w:r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Тип наследования</w:t>
            </w: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Хромосомная локализация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Тип мутации</w:t>
            </w:r>
          </w:p>
        </w:tc>
      </w:tr>
      <w:tr w:rsidR="00920DC1" w:rsidRPr="0056552F" w:rsidTr="00920DC1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lang w:val="en-US"/>
              </w:rPr>
              <w:t>I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CE46C9" w:rsidRDefault="00920DC1" w:rsidP="004A3570">
            <w:pPr>
              <w:pStyle w:val="afff"/>
              <w:spacing w:line="360" w:lineRule="auto"/>
              <w:contextualSpacing/>
              <w:rPr>
                <w:rFonts w:cs="Times New Roman"/>
                <w:i/>
                <w:color w:val="000000"/>
              </w:rPr>
            </w:pPr>
            <w:r w:rsidRPr="00CE46C9">
              <w:rPr>
                <w:i/>
                <w:lang w:val="en-US"/>
              </w:rPr>
              <w:t>TREX1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napToGrid w:val="0"/>
              <w:spacing w:line="360" w:lineRule="auto"/>
              <w:contextualSpacing/>
              <w:rPr>
                <w:rFonts w:cs="Times New Roman"/>
                <w:color w:val="000000"/>
              </w:rPr>
            </w:pPr>
            <w:r w:rsidRPr="0056552F">
              <w:rPr>
                <w:rFonts w:cs="Times New Roman"/>
                <w:color w:val="000000"/>
              </w:rPr>
              <w:t>3'-5 'экзонуклеаза</w:t>
            </w:r>
            <w:r w:rsidRPr="0056552F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920DC1">
            <w:pPr>
              <w:pStyle w:val="af4"/>
              <w:spacing w:after="0" w:line="360" w:lineRule="auto"/>
              <w:ind w:firstLine="0"/>
              <w:contextualSpacing/>
            </w:pPr>
            <w:r w:rsidRPr="0056552F">
              <w:rPr>
                <w:color w:val="000000"/>
              </w:rPr>
              <w:t>2006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920DC1">
            <w:pPr>
              <w:pStyle w:val="af4"/>
              <w:snapToGrid w:val="0"/>
              <w:spacing w:after="0" w:line="360" w:lineRule="auto"/>
              <w:ind w:firstLine="0"/>
              <w:contextualSpacing/>
              <w:rPr>
                <w:rFonts w:ascii="Calibri" w:hAnsi="Calibri" w:cs="Calibri"/>
                <w:color w:val="000000"/>
                <w:lang w:val="en-US"/>
              </w:rPr>
            </w:pPr>
            <w:r w:rsidRPr="0056552F">
              <w:t>АД/АР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rFonts w:ascii="Calibri" w:hAnsi="Calibri" w:cs="Calibri"/>
                <w:color w:val="000000"/>
                <w:lang w:val="en-US"/>
              </w:rPr>
              <w:t>3p21.21</w:t>
            </w:r>
            <w:r w:rsidRPr="0056552F">
              <w:rPr>
                <w:lang w:val="en-US"/>
              </w:rPr>
              <w:t xml:space="preserve"> </w:t>
            </w: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rPr>
                <w:lang w:val="en-US"/>
              </w:rPr>
              <w:t>Loss of function</w:t>
            </w:r>
          </w:p>
        </w:tc>
      </w:tr>
      <w:tr w:rsidR="00920DC1" w:rsidRPr="0056552F" w:rsidTr="00920DC1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lang w:val="en-US"/>
              </w:rPr>
              <w:t>II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CE46C9" w:rsidRDefault="00920DC1" w:rsidP="004A3570">
            <w:pPr>
              <w:pStyle w:val="afff"/>
              <w:spacing w:line="360" w:lineRule="auto"/>
              <w:contextualSpacing/>
              <w:rPr>
                <w:rFonts w:cs="Times New Roman"/>
                <w:i/>
                <w:color w:val="000000"/>
              </w:rPr>
            </w:pPr>
            <w:r w:rsidRPr="00CE46C9">
              <w:rPr>
                <w:i/>
                <w:lang w:val="en-US"/>
              </w:rPr>
              <w:t>RNASEH2B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napToGrid w:val="0"/>
              <w:spacing w:line="360" w:lineRule="auto"/>
              <w:contextualSpacing/>
            </w:pPr>
            <w:r w:rsidRPr="0056552F">
              <w:rPr>
                <w:rFonts w:cs="Times New Roman"/>
                <w:color w:val="000000"/>
              </w:rPr>
              <w:t>Каталитическая составляющая комплекса РНКазы Н2</w:t>
            </w:r>
            <w:r w:rsidRPr="0056552F"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2006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56552F">
              <w:t>АР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rFonts w:ascii="Calibri" w:hAnsi="Calibri" w:cs="Calibri"/>
                <w:color w:val="000000"/>
              </w:rPr>
              <w:t>11q13.1</w:t>
            </w:r>
            <w:r w:rsidRPr="0056552F">
              <w:t xml:space="preserve"> </w:t>
            </w: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rPr>
                <w:lang w:val="en-US"/>
              </w:rPr>
              <w:t>Loss of function</w:t>
            </w:r>
          </w:p>
        </w:tc>
      </w:tr>
      <w:tr w:rsidR="00920DC1" w:rsidRPr="0056552F" w:rsidTr="00920DC1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lang w:val="en-US"/>
              </w:rPr>
              <w:t>III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CE46C9" w:rsidRDefault="00920DC1" w:rsidP="004A3570">
            <w:pPr>
              <w:pStyle w:val="afff"/>
              <w:spacing w:line="360" w:lineRule="auto"/>
              <w:contextualSpacing/>
              <w:rPr>
                <w:rFonts w:cs="Times New Roman"/>
                <w:i/>
                <w:color w:val="000000"/>
              </w:rPr>
            </w:pPr>
            <w:r w:rsidRPr="00CE46C9">
              <w:rPr>
                <w:i/>
                <w:lang w:val="en-US"/>
              </w:rPr>
              <w:t>RNASEH2C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napToGrid w:val="0"/>
              <w:spacing w:line="360" w:lineRule="auto"/>
              <w:contextualSpacing/>
            </w:pPr>
            <w:r w:rsidRPr="0056552F">
              <w:rPr>
                <w:rFonts w:cs="Times New Roman"/>
                <w:color w:val="000000"/>
              </w:rPr>
              <w:t>Некаталитический компонент комплекса РНКазы Н2</w:t>
            </w:r>
            <w:r w:rsidRPr="0056552F"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2006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56552F">
              <w:t>АР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rFonts w:ascii="Calibri" w:hAnsi="Calibri" w:cs="Calibri"/>
                <w:color w:val="000000"/>
              </w:rPr>
              <w:t>19p13.2</w:t>
            </w:r>
            <w:r w:rsidRPr="0056552F">
              <w:t xml:space="preserve"> </w:t>
            </w: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rPr>
                <w:lang w:val="en-US"/>
              </w:rPr>
              <w:t>Loss of function</w:t>
            </w:r>
          </w:p>
        </w:tc>
      </w:tr>
      <w:tr w:rsidR="00920DC1" w:rsidRPr="0056552F" w:rsidTr="00920DC1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lang w:val="en-US"/>
              </w:rPr>
              <w:t>IV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CE46C9" w:rsidRDefault="00920DC1" w:rsidP="004A3570">
            <w:pPr>
              <w:pStyle w:val="afff"/>
              <w:spacing w:line="360" w:lineRule="auto"/>
              <w:contextualSpacing/>
              <w:rPr>
                <w:rFonts w:cs="Times New Roman"/>
                <w:i/>
                <w:color w:val="000000"/>
              </w:rPr>
            </w:pPr>
            <w:r w:rsidRPr="00CE46C9">
              <w:rPr>
                <w:i/>
                <w:lang w:val="en-US"/>
              </w:rPr>
              <w:t>RNASEH2A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napToGrid w:val="0"/>
              <w:spacing w:line="360" w:lineRule="auto"/>
              <w:contextualSpacing/>
            </w:pPr>
            <w:r w:rsidRPr="0056552F">
              <w:rPr>
                <w:rFonts w:cs="Times New Roman"/>
                <w:color w:val="000000"/>
              </w:rPr>
              <w:t>Некаталитический компонент комплекса РНКазы Н2</w:t>
            </w:r>
            <w:r w:rsidRPr="0056552F"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2006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56552F">
              <w:t>АР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rFonts w:ascii="Calibri" w:hAnsi="Calibri" w:cs="Calibri"/>
                <w:color w:val="000000"/>
              </w:rPr>
              <w:t>13q14.3</w:t>
            </w:r>
            <w:r w:rsidRPr="0056552F">
              <w:t xml:space="preserve"> </w:t>
            </w: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rPr>
                <w:lang w:val="en-US"/>
              </w:rPr>
              <w:t>Loss of function</w:t>
            </w:r>
          </w:p>
        </w:tc>
      </w:tr>
      <w:tr w:rsidR="00920DC1" w:rsidRPr="0056552F" w:rsidTr="00920DC1">
        <w:trPr>
          <w:trHeight w:val="468"/>
        </w:trPr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lang w:val="en-US"/>
              </w:rPr>
              <w:t>V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CE46C9" w:rsidRDefault="00920DC1" w:rsidP="004A3570">
            <w:pPr>
              <w:pStyle w:val="afff"/>
              <w:spacing w:line="360" w:lineRule="auto"/>
              <w:contextualSpacing/>
              <w:rPr>
                <w:rFonts w:cs="Times New Roman"/>
                <w:i/>
                <w:color w:val="000000"/>
              </w:rPr>
            </w:pPr>
            <w:r w:rsidRPr="00CE46C9">
              <w:rPr>
                <w:i/>
                <w:lang w:val="en-US"/>
              </w:rPr>
              <w:t>SANHD1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napToGrid w:val="0"/>
              <w:spacing w:line="360" w:lineRule="auto"/>
              <w:contextualSpacing/>
            </w:pPr>
            <w:r w:rsidRPr="0056552F">
              <w:rPr>
                <w:rFonts w:cs="Times New Roman"/>
                <w:color w:val="000000"/>
              </w:rPr>
              <w:t>дНТФ трифосфогидролаза-трифосфатаза</w:t>
            </w:r>
            <w:r w:rsidRPr="0056552F"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2009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napToGrid w:val="0"/>
              <w:spacing w:line="360" w:lineRule="auto"/>
              <w:contextualSpacing/>
              <w:rPr>
                <w:rFonts w:cs="Times New Roman"/>
                <w:color w:val="000000"/>
              </w:rPr>
            </w:pPr>
            <w:r w:rsidRPr="0056552F">
              <w:t>АР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920DC1">
            <w:pPr>
              <w:pStyle w:val="af4"/>
              <w:spacing w:before="154" w:after="0" w:line="360" w:lineRule="auto"/>
              <w:ind w:firstLine="0"/>
              <w:contextualSpacing/>
              <w:rPr>
                <w:color w:val="000000"/>
              </w:rPr>
            </w:pPr>
            <w:r w:rsidRPr="0056552F">
              <w:rPr>
                <w:color w:val="000000"/>
              </w:rPr>
              <w:t>20q11.23</w:t>
            </w:r>
          </w:p>
          <w:p w:rsidR="00920DC1" w:rsidRPr="0056552F" w:rsidRDefault="00920DC1" w:rsidP="004A3570">
            <w:pPr>
              <w:pStyle w:val="af4"/>
              <w:spacing w:before="154" w:after="0" w:line="360" w:lineRule="auto"/>
              <w:contextualSpacing/>
              <w:rPr>
                <w:color w:val="000000"/>
              </w:rPr>
            </w:pP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pacing w:before="154" w:line="360" w:lineRule="auto"/>
              <w:contextualSpacing/>
            </w:pPr>
            <w:r w:rsidRPr="0056552F">
              <w:rPr>
                <w:rFonts w:cs="Times New Roman"/>
                <w:color w:val="000000"/>
                <w:lang w:val="en-US"/>
              </w:rPr>
              <w:t>Loss of function</w:t>
            </w:r>
          </w:p>
        </w:tc>
      </w:tr>
      <w:tr w:rsidR="00920DC1" w:rsidRPr="0056552F" w:rsidTr="00920DC1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lang w:val="en-US"/>
              </w:rPr>
              <w:t>VI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CE46C9" w:rsidRDefault="00920DC1" w:rsidP="004A3570">
            <w:pPr>
              <w:pStyle w:val="afff"/>
              <w:spacing w:line="360" w:lineRule="auto"/>
              <w:contextualSpacing/>
              <w:rPr>
                <w:rFonts w:cs="Times New Roman"/>
                <w:i/>
                <w:color w:val="000000"/>
                <w:lang w:val="en-US"/>
              </w:rPr>
            </w:pPr>
            <w:r w:rsidRPr="00CE46C9">
              <w:rPr>
                <w:i/>
                <w:lang w:val="en-US"/>
              </w:rPr>
              <w:t>ADAR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D9023C">
            <w:pPr>
              <w:tabs>
                <w:tab w:val="left" w:pos="8880"/>
              </w:tabs>
              <w:snapToGrid w:val="0"/>
              <w:ind w:firstLine="0"/>
              <w:contextualSpacing/>
              <w:jc w:val="left"/>
            </w:pPr>
            <w:r w:rsidRPr="0056552F">
              <w:rPr>
                <w:color w:val="000000"/>
                <w:lang w:val="en-US"/>
              </w:rPr>
              <w:t>РНК-</w:t>
            </w:r>
            <w:proofErr w:type="spellStart"/>
            <w:r w:rsidRPr="0056552F">
              <w:rPr>
                <w:color w:val="000000"/>
                <w:lang w:val="en-US"/>
              </w:rPr>
              <w:t>специфическ</w:t>
            </w:r>
            <w:r w:rsidRPr="0056552F">
              <w:rPr>
                <w:color w:val="000000"/>
              </w:rPr>
              <w:t>ая</w:t>
            </w:r>
            <w:proofErr w:type="spellEnd"/>
            <w:r w:rsidRPr="0056552F">
              <w:rPr>
                <w:color w:val="000000"/>
                <w:lang w:val="en-US"/>
              </w:rPr>
              <w:t xml:space="preserve"> </w:t>
            </w:r>
            <w:proofErr w:type="spellStart"/>
            <w:r w:rsidRPr="0056552F">
              <w:rPr>
                <w:color w:val="000000"/>
                <w:lang w:val="en-US"/>
              </w:rPr>
              <w:t>аденозиндезаминаз</w:t>
            </w:r>
            <w:proofErr w:type="spellEnd"/>
            <w:r w:rsidRPr="0056552F">
              <w:rPr>
                <w:color w:val="000000"/>
              </w:rPr>
              <w:t>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2012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56552F">
              <w:t>АД/АР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rFonts w:ascii="Calibri" w:hAnsi="Calibri" w:cs="Calibri"/>
                <w:color w:val="000000"/>
              </w:rPr>
              <w:t>1q21.3</w:t>
            </w:r>
            <w:r w:rsidRPr="0056552F">
              <w:t xml:space="preserve"> </w:t>
            </w: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rPr>
                <w:lang w:val="en-US"/>
              </w:rPr>
              <w:t>Loss of function</w:t>
            </w:r>
          </w:p>
        </w:tc>
      </w:tr>
      <w:tr w:rsidR="00920DC1" w:rsidRPr="0056552F" w:rsidTr="00920DC1"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lang w:val="en-US"/>
              </w:rPr>
              <w:t>VI</w:t>
            </w:r>
            <w:r>
              <w:rPr>
                <w:lang w:val="en-US"/>
              </w:rPr>
              <w:t>I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CE46C9" w:rsidRDefault="00920DC1" w:rsidP="004A3570">
            <w:pPr>
              <w:pStyle w:val="afff"/>
              <w:spacing w:line="360" w:lineRule="auto"/>
              <w:contextualSpacing/>
              <w:rPr>
                <w:rFonts w:cs="Times New Roman"/>
                <w:i/>
                <w:color w:val="000000"/>
                <w:lang w:val="en-US"/>
              </w:rPr>
            </w:pPr>
            <w:r w:rsidRPr="00CE46C9">
              <w:rPr>
                <w:i/>
                <w:lang w:val="en-US"/>
              </w:rPr>
              <w:t>IFIH1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tabs>
                <w:tab w:val="left" w:pos="8880"/>
              </w:tabs>
              <w:snapToGrid w:val="0"/>
              <w:contextualSpacing/>
            </w:pPr>
            <w:r w:rsidRPr="0056552F">
              <w:rPr>
                <w:color w:val="000000"/>
                <w:lang w:val="en-US"/>
              </w:rPr>
              <w:t>MDA5</w:t>
            </w:r>
            <w:r w:rsidRPr="0056552F">
              <w:rPr>
                <w:color w:val="000000"/>
              </w:rPr>
              <w:t>-рецептор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t>2014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napToGrid w:val="0"/>
              <w:spacing w:line="360" w:lineRule="auto"/>
              <w:contextualSpacing/>
              <w:rPr>
                <w:rFonts w:ascii="Calibri" w:hAnsi="Calibri" w:cs="Calibri"/>
                <w:color w:val="000000"/>
              </w:rPr>
            </w:pPr>
            <w:r w:rsidRPr="0056552F">
              <w:t>АД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  <w:rPr>
                <w:lang w:val="en-US"/>
              </w:rPr>
            </w:pPr>
            <w:r w:rsidRPr="0056552F">
              <w:rPr>
                <w:rFonts w:ascii="Calibri" w:hAnsi="Calibri" w:cs="Calibri"/>
                <w:color w:val="000000"/>
              </w:rPr>
              <w:t>2q24.2</w:t>
            </w:r>
            <w:r w:rsidRPr="0056552F">
              <w:t xml:space="preserve"> </w:t>
            </w:r>
          </w:p>
        </w:tc>
        <w:tc>
          <w:tcPr>
            <w:tcW w:w="1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20DC1" w:rsidRPr="0056552F" w:rsidRDefault="00920DC1" w:rsidP="004A3570">
            <w:pPr>
              <w:pStyle w:val="afff"/>
              <w:spacing w:line="360" w:lineRule="auto"/>
              <w:contextualSpacing/>
            </w:pPr>
            <w:r w:rsidRPr="0056552F">
              <w:rPr>
                <w:lang w:val="en-US"/>
              </w:rPr>
              <w:t>Gain of function</w:t>
            </w:r>
          </w:p>
        </w:tc>
      </w:tr>
    </w:tbl>
    <w:p w:rsidR="00920DC1" w:rsidRPr="0056552F" w:rsidRDefault="00920DC1" w:rsidP="00920DC1">
      <w:pPr>
        <w:contextualSpacing/>
      </w:pPr>
      <w:r w:rsidRPr="0056552F">
        <w:t>АД-аутосомно-доминантный, АР – аутосомно-рецессивный.</w:t>
      </w:r>
    </w:p>
    <w:p w:rsidR="0060431C" w:rsidRDefault="00920DC1" w:rsidP="00920DC1">
      <w:pPr>
        <w:ind w:firstLine="708"/>
        <w:contextualSpacing/>
      </w:pPr>
      <w:r w:rsidRPr="0056552F">
        <w:t xml:space="preserve">Ген </w:t>
      </w:r>
      <w:r w:rsidRPr="00CE46C9">
        <w:rPr>
          <w:i/>
          <w:lang w:val="en-US"/>
        </w:rPr>
        <w:t>TREX</w:t>
      </w:r>
      <w:r w:rsidRPr="00CE46C9">
        <w:rPr>
          <w:i/>
        </w:rPr>
        <w:t>1</w:t>
      </w:r>
      <w:r w:rsidRPr="0056552F">
        <w:t xml:space="preserve"> расположен на коротком плече 3й хромосомы и кодирует ядерный белок с 3' — экзонуклеазной активностью. </w:t>
      </w:r>
      <w:r w:rsidR="007465A1">
        <w:t xml:space="preserve">Он  </w:t>
      </w:r>
      <w:r w:rsidRPr="0056552F">
        <w:rPr>
          <w:color w:val="111111"/>
        </w:rPr>
        <w:t xml:space="preserve"> прикрепляется к мембране эндоплазматического ретикулума </w:t>
      </w:r>
      <w:r w:rsidR="007465A1">
        <w:rPr>
          <w:color w:val="111111"/>
        </w:rPr>
        <w:t>с помощь.</w:t>
      </w:r>
      <w:r w:rsidR="007465A1" w:rsidRPr="0056552F">
        <w:rPr>
          <w:color w:val="111111"/>
        </w:rPr>
        <w:t xml:space="preserve"> </w:t>
      </w:r>
      <w:r w:rsidRPr="0056552F">
        <w:rPr>
          <w:color w:val="111111"/>
        </w:rPr>
        <w:t>С-терминальн</w:t>
      </w:r>
      <w:r w:rsidR="007465A1">
        <w:rPr>
          <w:color w:val="111111"/>
        </w:rPr>
        <w:t>ого</w:t>
      </w:r>
      <w:r w:rsidRPr="0056552F">
        <w:rPr>
          <w:color w:val="111111"/>
        </w:rPr>
        <w:t xml:space="preserve"> трансмембранн</w:t>
      </w:r>
      <w:r w:rsidR="007465A1">
        <w:rPr>
          <w:color w:val="111111"/>
        </w:rPr>
        <w:t>ого</w:t>
      </w:r>
      <w:r w:rsidRPr="0056552F">
        <w:rPr>
          <w:color w:val="111111"/>
        </w:rPr>
        <w:t xml:space="preserve"> домен</w:t>
      </w:r>
      <w:r w:rsidR="007465A1">
        <w:rPr>
          <w:color w:val="111111"/>
        </w:rPr>
        <w:t>а</w:t>
      </w:r>
      <w:r w:rsidRPr="0056552F">
        <w:t xml:space="preserve">. Этот фермент удаляет ненужные короткие </w:t>
      </w:r>
      <w:r w:rsidR="007465A1">
        <w:t>фрагменты</w:t>
      </w:r>
      <w:r w:rsidR="007465A1" w:rsidRPr="0056552F">
        <w:t xml:space="preserve"> </w:t>
      </w:r>
      <w:r w:rsidRPr="0056552F">
        <w:t xml:space="preserve">молекулы ДНК, которые образуются при репликации </w:t>
      </w:r>
      <w:r w:rsidRPr="0056552F">
        <w:lastRenderedPageBreak/>
        <w:t>генетического материала клетки. Мутации с потерей функции в этом гене приводят к н</w:t>
      </w:r>
      <w:r w:rsidRPr="005E6FB2">
        <w:t>акоплению</w:t>
      </w:r>
      <w:r w:rsidR="0060431C">
        <w:t xml:space="preserve"> </w:t>
      </w:r>
      <w:r w:rsidR="007465A1" w:rsidRPr="005E6FB2">
        <w:t>фрагментов</w:t>
      </w:r>
      <w:r w:rsidRPr="005E6FB2">
        <w:t xml:space="preserve"> ДНК в цитозоле клетке</w:t>
      </w:r>
      <w:r w:rsidR="00FE3DE3" w:rsidRPr="005E6FB2">
        <w:t xml:space="preserve"> </w:t>
      </w:r>
      <w:r w:rsidR="00FE3DE3" w:rsidRPr="005E2182">
        <w:t>[</w:t>
      </w:r>
      <w:r w:rsidR="00EE4380" w:rsidRPr="005E2182">
        <w:t>10-14</w:t>
      </w:r>
      <w:r w:rsidR="00FE3DE3" w:rsidRPr="005E2182">
        <w:t>]</w:t>
      </w:r>
      <w:r w:rsidRPr="005E6FB2">
        <w:t>.</w:t>
      </w:r>
    </w:p>
    <w:p w:rsidR="00920DC1" w:rsidRPr="0056552F" w:rsidRDefault="00920DC1" w:rsidP="00920DC1">
      <w:pPr>
        <w:ind w:firstLine="708"/>
        <w:contextualSpacing/>
      </w:pPr>
      <w:r w:rsidRPr="00CE46C9">
        <w:rPr>
          <w:i/>
          <w:lang w:val="en-US"/>
        </w:rPr>
        <w:t>RNASEH</w:t>
      </w:r>
      <w:r w:rsidRPr="00CE46C9">
        <w:rPr>
          <w:i/>
        </w:rPr>
        <w:t>2</w:t>
      </w:r>
      <w:r w:rsidRPr="0056552F">
        <w:t xml:space="preserve"> – единый ферментативный комплекс, состоящий из трех субъединиц, </w:t>
      </w:r>
      <w:r w:rsidRPr="0056552F">
        <w:rPr>
          <w:lang w:val="en-US"/>
        </w:rPr>
        <w:t>A</w:t>
      </w:r>
      <w:r w:rsidRPr="0056552F">
        <w:t xml:space="preserve">, </w:t>
      </w:r>
      <w:r w:rsidRPr="0056552F">
        <w:rPr>
          <w:lang w:val="en-US"/>
        </w:rPr>
        <w:t>B</w:t>
      </w:r>
      <w:r w:rsidRPr="0056552F">
        <w:t xml:space="preserve"> и </w:t>
      </w:r>
      <w:r w:rsidRPr="0056552F">
        <w:rPr>
          <w:lang w:val="en-US"/>
        </w:rPr>
        <w:t>C</w:t>
      </w:r>
      <w:r w:rsidRPr="0056552F">
        <w:t xml:space="preserve">, катализирующий расщепление молекул РНК в РНК/ДНК дуплексе посредством </w:t>
      </w:r>
      <w:r w:rsidRPr="0056552F">
        <w:rPr>
          <w:color w:val="000000"/>
        </w:rPr>
        <w:t xml:space="preserve">гидролитического механизма. В результате мутаций в </w:t>
      </w:r>
      <w:r w:rsidR="007465A1">
        <w:rPr>
          <w:color w:val="000000"/>
        </w:rPr>
        <w:t xml:space="preserve">этих </w:t>
      </w:r>
      <w:r w:rsidRPr="0056552F">
        <w:rPr>
          <w:color w:val="000000"/>
        </w:rPr>
        <w:t>генах с потерей функции происходит накопление ДНК-встроенных рибонуклеотидов, приводящее к повреждению ДНК клетки</w:t>
      </w:r>
      <w:r w:rsidR="009A6FBD">
        <w:rPr>
          <w:color w:val="000000"/>
        </w:rPr>
        <w:t xml:space="preserve"> [15]</w:t>
      </w:r>
      <w:r w:rsidRPr="0056552F">
        <w:rPr>
          <w:color w:val="000000"/>
        </w:rPr>
        <w:t>.</w:t>
      </w:r>
    </w:p>
    <w:p w:rsidR="00920DC1" w:rsidRPr="0056552F" w:rsidRDefault="00920DC1" w:rsidP="00920DC1">
      <w:pPr>
        <w:ind w:firstLine="708"/>
        <w:contextualSpacing/>
        <w:rPr>
          <w:color w:val="000000"/>
        </w:rPr>
      </w:pPr>
      <w:r w:rsidRPr="0056552F">
        <w:rPr>
          <w:color w:val="000000"/>
        </w:rPr>
        <w:t xml:space="preserve">Ген </w:t>
      </w:r>
      <w:r w:rsidRPr="00CE46C9">
        <w:rPr>
          <w:i/>
          <w:color w:val="000000"/>
          <w:lang w:val="en-US"/>
        </w:rPr>
        <w:t>SAMHD</w:t>
      </w:r>
      <w:r w:rsidRPr="00CE46C9">
        <w:rPr>
          <w:i/>
          <w:color w:val="000000"/>
        </w:rPr>
        <w:t>1</w:t>
      </w:r>
      <w:r w:rsidRPr="0056552F">
        <w:rPr>
          <w:color w:val="000000"/>
        </w:rPr>
        <w:t xml:space="preserve"> кодирует фермент, </w:t>
      </w:r>
      <w:r w:rsidR="007465A1">
        <w:rPr>
          <w:color w:val="000000"/>
        </w:rPr>
        <w:t xml:space="preserve"> п</w:t>
      </w:r>
      <w:r w:rsidRPr="0056552F">
        <w:rPr>
          <w:color w:val="000000"/>
        </w:rPr>
        <w:t>редставля</w:t>
      </w:r>
      <w:r w:rsidR="007465A1">
        <w:rPr>
          <w:color w:val="000000"/>
        </w:rPr>
        <w:t xml:space="preserve">ющий из </w:t>
      </w:r>
      <w:r w:rsidRPr="0056552F">
        <w:rPr>
          <w:color w:val="000000"/>
        </w:rPr>
        <w:t xml:space="preserve"> с</w:t>
      </w:r>
      <w:r w:rsidR="00F5318E">
        <w:rPr>
          <w:color w:val="000000"/>
        </w:rPr>
        <w:t>е</w:t>
      </w:r>
      <w:r w:rsidRPr="0056552F">
        <w:rPr>
          <w:color w:val="000000"/>
        </w:rPr>
        <w:t>б</w:t>
      </w:r>
      <w:r w:rsidR="007465A1">
        <w:rPr>
          <w:color w:val="000000"/>
        </w:rPr>
        <w:t>я</w:t>
      </w:r>
      <w:r w:rsidRPr="0056552F">
        <w:rPr>
          <w:color w:val="000000"/>
        </w:rPr>
        <w:t xml:space="preserve"> антиретровирусный белок, экспрессируемый в клетках миелоидной линии, который ингибирует раннюю стадию жизненного цикла вируса. </w:t>
      </w:r>
      <w:r w:rsidR="007465A1">
        <w:rPr>
          <w:color w:val="000000"/>
        </w:rPr>
        <w:t xml:space="preserve"> Белок п</w:t>
      </w:r>
      <w:r w:rsidRPr="0056552F">
        <w:rPr>
          <w:color w:val="000000"/>
        </w:rPr>
        <w:t>ревращает дезоксинуклеозидтрифосфаты (</w:t>
      </w:r>
      <w:r w:rsidRPr="0056552F">
        <w:rPr>
          <w:color w:val="000000"/>
          <w:lang w:val="en-US"/>
        </w:rPr>
        <w:t>dNTP</w:t>
      </w:r>
      <w:r w:rsidRPr="0056552F">
        <w:rPr>
          <w:color w:val="000000"/>
        </w:rPr>
        <w:t xml:space="preserve">), образующиеся в клетках при репликации ДНК, в неорганический фосфат и 2'-дезоксинуклеозид. Таким образом, в клетке не происходит накопление </w:t>
      </w:r>
      <w:r w:rsidRPr="0056552F">
        <w:rPr>
          <w:color w:val="000000"/>
          <w:lang w:val="en-US"/>
        </w:rPr>
        <w:t>dNTP</w:t>
      </w:r>
      <w:r w:rsidRPr="0056552F">
        <w:rPr>
          <w:color w:val="000000"/>
        </w:rPr>
        <w:t xml:space="preserve"> до уровня,  необходимого для обратной транскрипции </w:t>
      </w:r>
      <w:r w:rsidR="007465A1">
        <w:rPr>
          <w:color w:val="000000"/>
        </w:rPr>
        <w:t xml:space="preserve">и последующей репликации </w:t>
      </w:r>
      <w:r w:rsidRPr="0056552F">
        <w:rPr>
          <w:color w:val="000000"/>
        </w:rPr>
        <w:t xml:space="preserve">ретровирусов. В результате мутаций с потерей функции в гене происходит накопление фрагментов </w:t>
      </w:r>
      <w:r w:rsidRPr="0056552F">
        <w:rPr>
          <w:color w:val="000000"/>
          <w:lang w:val="en-US"/>
        </w:rPr>
        <w:t>dNTP</w:t>
      </w:r>
      <w:r w:rsidR="0098262E" w:rsidRPr="005E2182">
        <w:rPr>
          <w:color w:val="000000"/>
        </w:rPr>
        <w:t xml:space="preserve"> </w:t>
      </w:r>
      <w:r w:rsidR="0098262E">
        <w:rPr>
          <w:color w:val="000000"/>
        </w:rPr>
        <w:t>[16-17]</w:t>
      </w:r>
      <w:r w:rsidR="0098262E" w:rsidRPr="0056552F">
        <w:rPr>
          <w:color w:val="000000"/>
        </w:rPr>
        <w:t>.</w:t>
      </w:r>
    </w:p>
    <w:p w:rsidR="00920DC1" w:rsidRPr="0056552F" w:rsidRDefault="00920DC1" w:rsidP="00920DC1">
      <w:pPr>
        <w:ind w:firstLine="708"/>
        <w:contextualSpacing/>
        <w:rPr>
          <w:color w:val="000000"/>
        </w:rPr>
      </w:pPr>
      <w:r w:rsidRPr="0056552F">
        <w:rPr>
          <w:color w:val="000000"/>
        </w:rPr>
        <w:t xml:space="preserve">Ген </w:t>
      </w:r>
      <w:r w:rsidRPr="00CE46C9">
        <w:rPr>
          <w:i/>
          <w:color w:val="000000"/>
          <w:lang w:val="en-US"/>
        </w:rPr>
        <w:t>ADAR</w:t>
      </w:r>
      <w:r w:rsidRPr="0056552F">
        <w:rPr>
          <w:color w:val="000000"/>
        </w:rPr>
        <w:t xml:space="preserve"> кодирует РНК-специфическую аденозиндезаминазу, превращающую аденозин в инозин в </w:t>
      </w:r>
      <w:r>
        <w:rPr>
          <w:color w:val="000000"/>
        </w:rPr>
        <w:t xml:space="preserve">двуцепочечных молекулах РНК, что </w:t>
      </w:r>
      <w:r w:rsidRPr="0056552F">
        <w:rPr>
          <w:color w:val="000000"/>
        </w:rPr>
        <w:t xml:space="preserve"> нарушает нормальное связывание цепей по</w:t>
      </w:r>
      <w:r>
        <w:rPr>
          <w:color w:val="000000"/>
        </w:rPr>
        <w:t xml:space="preserve"> принципу комплеиентарности, и</w:t>
      </w:r>
      <w:r w:rsidRPr="0056552F">
        <w:rPr>
          <w:color w:val="000000"/>
        </w:rPr>
        <w:t xml:space="preserve"> делает РНК неустойчивой. Инозин структурно подобен гуанину, который приводит к связыванию инозина с ц</w:t>
      </w:r>
      <w:r>
        <w:rPr>
          <w:color w:val="000000"/>
        </w:rPr>
        <w:t>итозином</w:t>
      </w:r>
      <w:r w:rsidRPr="005C4DD0">
        <w:rPr>
          <w:color w:val="000000"/>
        </w:rPr>
        <w:t xml:space="preserve">. </w:t>
      </w:r>
      <w:r w:rsidRPr="0056552F">
        <w:rPr>
          <w:color w:val="000000"/>
        </w:rPr>
        <w:t>Двуцепочечные РНК могут образовываться в клетке при взаимодействии смысловых и антисмысловых РНК, является элементом вторичной структуры некоторых РНК (например,  тРНК), а также образует геном некоторых РНК-содержащий вирусов. Мутации с потерей функции в этом гене приводят к накоплению в клетке двунитевых РНК</w:t>
      </w:r>
      <w:r w:rsidR="00000818">
        <w:rPr>
          <w:color w:val="000000"/>
        </w:rPr>
        <w:t xml:space="preserve"> </w:t>
      </w:r>
      <w:r w:rsidR="00000818" w:rsidRPr="005E2182">
        <w:rPr>
          <w:color w:val="000000"/>
        </w:rPr>
        <w:t>[18]</w:t>
      </w:r>
      <w:r w:rsidRPr="0056552F">
        <w:rPr>
          <w:color w:val="000000"/>
        </w:rPr>
        <w:t>.</w:t>
      </w:r>
    </w:p>
    <w:p w:rsidR="00044298" w:rsidRDefault="00920DC1" w:rsidP="002176EC">
      <w:pPr>
        <w:contextualSpacing/>
        <w:jc w:val="left"/>
        <w:rPr>
          <w:color w:val="000000"/>
        </w:rPr>
      </w:pPr>
      <w:r w:rsidRPr="0056552F">
        <w:rPr>
          <w:color w:val="000000"/>
        </w:rPr>
        <w:t xml:space="preserve">Ген </w:t>
      </w:r>
      <w:r w:rsidRPr="00CE46C9">
        <w:rPr>
          <w:i/>
          <w:color w:val="000000"/>
          <w:lang w:val="en-US"/>
        </w:rPr>
        <w:t>IFIH</w:t>
      </w:r>
      <w:r w:rsidRPr="00CE46C9">
        <w:rPr>
          <w:i/>
          <w:color w:val="000000"/>
        </w:rPr>
        <w:t>1</w:t>
      </w:r>
      <w:r w:rsidRPr="0056552F">
        <w:rPr>
          <w:color w:val="000000"/>
        </w:rPr>
        <w:t xml:space="preserve"> кодирует </w:t>
      </w:r>
      <w:r w:rsidRPr="0056552F">
        <w:rPr>
          <w:color w:val="000000"/>
          <w:lang w:val="en-US"/>
        </w:rPr>
        <w:t>MDA</w:t>
      </w:r>
      <w:r w:rsidRPr="0056552F">
        <w:rPr>
          <w:color w:val="000000"/>
        </w:rPr>
        <w:t xml:space="preserve">5-рецептор, относящийся к </w:t>
      </w:r>
      <w:r w:rsidRPr="0056552F">
        <w:rPr>
          <w:color w:val="000000"/>
          <w:lang w:val="en-US"/>
        </w:rPr>
        <w:t>RIG</w:t>
      </w:r>
      <w:r w:rsidRPr="0056552F">
        <w:rPr>
          <w:color w:val="000000"/>
        </w:rPr>
        <w:t>-подобным рецепторам, который играет важную роль в определении вирусной</w:t>
      </w:r>
      <w:r w:rsidR="007465A1">
        <w:rPr>
          <w:color w:val="000000"/>
        </w:rPr>
        <w:t xml:space="preserve"> двухспиральной</w:t>
      </w:r>
      <w:r w:rsidRPr="0056552F">
        <w:rPr>
          <w:color w:val="000000"/>
        </w:rPr>
        <w:t xml:space="preserve"> РНК и активации каскада противовирусных реакций</w:t>
      </w:r>
      <w:r w:rsidRPr="005C4DD0">
        <w:rPr>
          <w:color w:val="000000"/>
        </w:rPr>
        <w:t>.</w:t>
      </w:r>
      <w:r w:rsidRPr="0056552F">
        <w:rPr>
          <w:color w:val="000000"/>
        </w:rPr>
        <w:t xml:space="preserve"> При связывании лиганда он ассоциируется с митохондриальным противовирусным сигнальным белком (</w:t>
      </w:r>
      <w:r w:rsidRPr="0056552F">
        <w:rPr>
          <w:color w:val="000000"/>
          <w:lang w:val="en-US"/>
        </w:rPr>
        <w:t>MAVS</w:t>
      </w:r>
      <w:r w:rsidRPr="0056552F">
        <w:rPr>
          <w:color w:val="000000"/>
        </w:rPr>
        <w:t xml:space="preserve"> /</w:t>
      </w:r>
      <w:r w:rsidRPr="0056552F">
        <w:rPr>
          <w:color w:val="000000"/>
          <w:lang w:val="en-US"/>
        </w:rPr>
        <w:t>IPS</w:t>
      </w:r>
      <w:r w:rsidRPr="0056552F">
        <w:rPr>
          <w:color w:val="000000"/>
        </w:rPr>
        <w:t xml:space="preserve">1), который запускает два сигнальных пути. Первый — через систему киназ </w:t>
      </w:r>
      <w:r w:rsidRPr="0056552F">
        <w:rPr>
          <w:color w:val="000000"/>
          <w:lang w:val="en-US"/>
        </w:rPr>
        <w:t>IKK</w:t>
      </w:r>
      <w:r w:rsidRPr="0056552F">
        <w:rPr>
          <w:color w:val="000000"/>
        </w:rPr>
        <w:t xml:space="preserve"> активирует транскрипционный фактор </w:t>
      </w:r>
      <w:r w:rsidRPr="0056552F">
        <w:rPr>
          <w:color w:val="000000"/>
          <w:lang w:val="en-US"/>
        </w:rPr>
        <w:t>NF</w:t>
      </w:r>
      <w:r w:rsidRPr="0056552F">
        <w:rPr>
          <w:color w:val="000000"/>
        </w:rPr>
        <w:t>-</w:t>
      </w:r>
      <w:r w:rsidRPr="0056552F">
        <w:rPr>
          <w:color w:val="000000"/>
          <w:lang w:val="en-US"/>
        </w:rPr>
        <w:t>kB</w:t>
      </w:r>
      <w:r w:rsidRPr="0056552F">
        <w:rPr>
          <w:color w:val="000000"/>
        </w:rPr>
        <w:t xml:space="preserve">, что вызывает активацию клетки и синтез ряда провоспалительных цитокинов. Второй — через адапторный белок </w:t>
      </w:r>
      <w:r w:rsidRPr="0056552F">
        <w:rPr>
          <w:color w:val="000000"/>
          <w:lang w:val="en-US"/>
        </w:rPr>
        <w:t>TRAF</w:t>
      </w:r>
      <w:r w:rsidRPr="0056552F">
        <w:rPr>
          <w:color w:val="000000"/>
        </w:rPr>
        <w:t xml:space="preserve">3 и протеинкиназу ТВК1 активирует два транскрипционных фактор </w:t>
      </w:r>
      <w:r w:rsidRPr="0056552F">
        <w:rPr>
          <w:color w:val="000000"/>
          <w:lang w:val="en-US"/>
        </w:rPr>
        <w:t>IRF</w:t>
      </w:r>
      <w:r w:rsidRPr="0056552F">
        <w:rPr>
          <w:color w:val="000000"/>
        </w:rPr>
        <w:t xml:space="preserve">3 и </w:t>
      </w:r>
      <w:r w:rsidRPr="0056552F">
        <w:rPr>
          <w:color w:val="000000"/>
          <w:lang w:val="en-US"/>
        </w:rPr>
        <w:t>IRF</w:t>
      </w:r>
      <w:r w:rsidRPr="0056552F">
        <w:rPr>
          <w:color w:val="000000"/>
        </w:rPr>
        <w:t>7, индуцирующих синтез интерферонов бета и альфа соответственно</w:t>
      </w:r>
      <w:r w:rsidR="00B927E9">
        <w:rPr>
          <w:color w:val="000000"/>
        </w:rPr>
        <w:t>[</w:t>
      </w:r>
      <w:r w:rsidR="00085137">
        <w:rPr>
          <w:color w:val="000000"/>
        </w:rPr>
        <w:t>19</w:t>
      </w:r>
      <w:r w:rsidRPr="00D41186">
        <w:rPr>
          <w:color w:val="000000"/>
        </w:rPr>
        <w:t>]</w:t>
      </w:r>
      <w:r w:rsidR="00085137">
        <w:rPr>
          <w:color w:val="000000"/>
        </w:rPr>
        <w:t>.</w:t>
      </w:r>
    </w:p>
    <w:p w:rsidR="0014514D" w:rsidRDefault="0014514D" w:rsidP="002176EC">
      <w:pPr>
        <w:contextualSpacing/>
        <w:jc w:val="left"/>
        <w:rPr>
          <w:color w:val="000000"/>
        </w:rPr>
      </w:pPr>
    </w:p>
    <w:p w:rsidR="00B927E9" w:rsidRPr="00EA7F9E" w:rsidRDefault="00D41186" w:rsidP="002176EC">
      <w:pPr>
        <w:contextualSpacing/>
        <w:jc w:val="left"/>
      </w:pPr>
      <w:r w:rsidRPr="00044298">
        <w:rPr>
          <w:b/>
        </w:rPr>
        <w:t>Синдром Синглтон-Мертена (SMS)</w:t>
      </w:r>
      <w:r>
        <w:t xml:space="preserve"> - это редкое аутосомно-доминантное заболевание</w:t>
      </w:r>
      <w:r w:rsidR="00A15F8F">
        <w:t xml:space="preserve"> из группы </w:t>
      </w:r>
      <w:r w:rsidR="00B6459A">
        <w:t xml:space="preserve">интерферонопатий </w:t>
      </w:r>
      <w:r w:rsidR="00B6459A">
        <w:rPr>
          <w:lang w:val="en-US"/>
        </w:rPr>
        <w:t>I</w:t>
      </w:r>
      <w:r w:rsidR="00B6459A" w:rsidRPr="005E2182">
        <w:t xml:space="preserve"> </w:t>
      </w:r>
      <w:r w:rsidR="00B6459A">
        <w:t>типа</w:t>
      </w:r>
      <w:r>
        <w:t>, в основе ко</w:t>
      </w:r>
      <w:r w:rsidR="00AD4E10">
        <w:t>торого леж</w:t>
      </w:r>
      <w:r w:rsidR="00A15F8F">
        <w:t>а</w:t>
      </w:r>
      <w:r>
        <w:t>т мутаци</w:t>
      </w:r>
      <w:r w:rsidR="00A15F8F">
        <w:t>и</w:t>
      </w:r>
      <w:r>
        <w:t xml:space="preserve"> в ген</w:t>
      </w:r>
      <w:r w:rsidR="00A15F8F">
        <w:t>ах</w:t>
      </w:r>
      <w:r>
        <w:t xml:space="preserve"> </w:t>
      </w:r>
      <w:r w:rsidRPr="00D41186">
        <w:rPr>
          <w:i/>
        </w:rPr>
        <w:t>IFIH1</w:t>
      </w:r>
      <w:r w:rsidR="00AD4E10">
        <w:t>,</w:t>
      </w:r>
      <w:r w:rsidR="00AD4E10" w:rsidRPr="00AD4E10">
        <w:t xml:space="preserve"> </w:t>
      </w:r>
      <w:r w:rsidR="00AD4E10" w:rsidRPr="00AD4E10">
        <w:rPr>
          <w:i/>
        </w:rPr>
        <w:t>DDX58</w:t>
      </w:r>
      <w:r w:rsidR="00A15F8F">
        <w:rPr>
          <w:i/>
        </w:rPr>
        <w:t xml:space="preserve">, </w:t>
      </w:r>
      <w:r w:rsidR="00A15F8F" w:rsidRPr="00E02813">
        <w:t>наследуемые  по аутосомно-домининтному типу.</w:t>
      </w:r>
      <w:r w:rsidR="00AD4E10" w:rsidRPr="00E02813">
        <w:t xml:space="preserve"> </w:t>
      </w:r>
      <w:r w:rsidR="00A15F8F" w:rsidRPr="00B6459A">
        <w:t xml:space="preserve"> </w:t>
      </w:r>
      <w:r>
        <w:t xml:space="preserve"> </w:t>
      </w:r>
    </w:p>
    <w:p w:rsidR="00852298" w:rsidRDefault="001E1577" w:rsidP="002176EC">
      <w:pPr>
        <w:contextualSpacing/>
        <w:jc w:val="left"/>
        <w:rPr>
          <w:rFonts w:eastAsia="Times New Roman"/>
          <w:color w:val="212121"/>
          <w:szCs w:val="20"/>
          <w:lang w:eastAsia="ru-RU"/>
        </w:rPr>
      </w:pPr>
      <w:r w:rsidRPr="001E1577">
        <w:rPr>
          <w:rFonts w:eastAsia="Times New Roman"/>
          <w:color w:val="212121"/>
          <w:szCs w:val="20"/>
          <w:lang w:eastAsia="ru-RU"/>
        </w:rPr>
        <w:t xml:space="preserve">Ген </w:t>
      </w:r>
      <w:r w:rsidR="002176EC" w:rsidRPr="001E1577">
        <w:rPr>
          <w:rFonts w:eastAsia="Times New Roman"/>
          <w:color w:val="212121"/>
          <w:szCs w:val="20"/>
          <w:lang w:eastAsia="ru-RU"/>
        </w:rPr>
        <w:t xml:space="preserve"> </w:t>
      </w:r>
      <w:r w:rsidRPr="001E1577">
        <w:rPr>
          <w:rFonts w:eastAsia="Times New Roman"/>
          <w:i/>
          <w:color w:val="212121"/>
          <w:szCs w:val="20"/>
          <w:lang w:eastAsia="ru-RU"/>
        </w:rPr>
        <w:t xml:space="preserve">DDX58 </w:t>
      </w:r>
      <w:r w:rsidRPr="001E1577">
        <w:rPr>
          <w:rFonts w:eastAsia="Times New Roman"/>
          <w:color w:val="212121"/>
          <w:szCs w:val="20"/>
          <w:lang w:eastAsia="ru-RU"/>
        </w:rPr>
        <w:t>представляет собой РНК-геликазу,</w:t>
      </w:r>
      <w:r w:rsidRPr="001E1577">
        <w:rPr>
          <w:color w:val="000000"/>
        </w:rPr>
        <w:t xml:space="preserve"> </w:t>
      </w:r>
      <w:r w:rsidRPr="0056552F">
        <w:rPr>
          <w:color w:val="000000"/>
        </w:rPr>
        <w:t xml:space="preserve">относящийся к </w:t>
      </w:r>
      <w:r w:rsidRPr="0056552F">
        <w:rPr>
          <w:color w:val="000000"/>
          <w:lang w:val="en-US"/>
        </w:rPr>
        <w:t>RIG</w:t>
      </w:r>
      <w:r w:rsidRPr="0056552F">
        <w:rPr>
          <w:color w:val="000000"/>
        </w:rPr>
        <w:t>-подобным рецептора</w:t>
      </w:r>
      <w:r>
        <w:rPr>
          <w:color w:val="000000"/>
        </w:rPr>
        <w:t>м</w:t>
      </w:r>
      <w:r w:rsidR="00730806" w:rsidRPr="001E1577">
        <w:rPr>
          <w:rFonts w:eastAsia="Times New Roman"/>
          <w:color w:val="212121"/>
          <w:szCs w:val="20"/>
          <w:lang w:eastAsia="ru-RU"/>
        </w:rPr>
        <w:t>, включает </w:t>
      </w:r>
      <w:hyperlink r:id="rId19" w:tooltip="mda5" w:history="1">
        <w:r w:rsidR="00730806" w:rsidRPr="00852298">
          <w:rPr>
            <w:rStyle w:val="aff9"/>
            <w:rFonts w:eastAsia="Times New Roman"/>
            <w:color w:val="auto"/>
            <w:szCs w:val="20"/>
            <w:u w:val="none"/>
            <w:lang w:eastAsia="ru-RU"/>
          </w:rPr>
          <w:t>MDA5</w:t>
        </w:r>
      </w:hyperlink>
      <w:r w:rsidR="00730806" w:rsidRPr="00852298">
        <w:rPr>
          <w:rFonts w:eastAsia="Times New Roman"/>
          <w:szCs w:val="20"/>
          <w:lang w:eastAsia="ru-RU"/>
        </w:rPr>
        <w:t> и </w:t>
      </w:r>
      <w:hyperlink r:id="rId20" w:tooltip="lgp2" w:history="1">
        <w:r w:rsidR="00730806" w:rsidRPr="00852298">
          <w:rPr>
            <w:rStyle w:val="aff9"/>
            <w:rFonts w:eastAsia="Times New Roman"/>
            <w:color w:val="auto"/>
            <w:szCs w:val="20"/>
            <w:u w:val="none"/>
            <w:lang w:eastAsia="ru-RU"/>
          </w:rPr>
          <w:t>LGP2</w:t>
        </w:r>
      </w:hyperlink>
      <w:r w:rsidR="00730806" w:rsidRPr="001E1577">
        <w:rPr>
          <w:rFonts w:eastAsia="Times New Roman"/>
          <w:color w:val="212121"/>
          <w:szCs w:val="20"/>
          <w:lang w:eastAsia="ru-RU"/>
        </w:rPr>
        <w:t xml:space="preserve"> и </w:t>
      </w:r>
      <w:r w:rsidR="00852298" w:rsidRPr="0056552F">
        <w:rPr>
          <w:color w:val="000000"/>
        </w:rPr>
        <w:t xml:space="preserve">играет важную роль в определении вирусной РНК и </w:t>
      </w:r>
      <w:r w:rsidR="00852298" w:rsidRPr="0056552F">
        <w:rPr>
          <w:color w:val="000000"/>
        </w:rPr>
        <w:lastRenderedPageBreak/>
        <w:t>активации каскада противовирусных реакций.</w:t>
      </w:r>
      <w:r w:rsidR="00730806" w:rsidRPr="001E1577">
        <w:rPr>
          <w:rFonts w:eastAsia="Times New Roman"/>
          <w:color w:val="212121"/>
          <w:szCs w:val="20"/>
          <w:lang w:eastAsia="ru-RU"/>
        </w:rPr>
        <w:t> </w:t>
      </w:r>
      <w:r w:rsidR="00852298" w:rsidRPr="001E1577">
        <w:rPr>
          <w:rFonts w:eastAsia="Times New Roman"/>
          <w:color w:val="212121"/>
          <w:szCs w:val="20"/>
          <w:lang w:eastAsia="ru-RU"/>
        </w:rPr>
        <w:t xml:space="preserve"> </w:t>
      </w:r>
      <w:r w:rsidR="00730806" w:rsidRPr="001E1577">
        <w:rPr>
          <w:rFonts w:eastAsia="Times New Roman"/>
          <w:color w:val="212121"/>
          <w:szCs w:val="20"/>
          <w:lang w:eastAsia="ru-RU"/>
        </w:rPr>
        <w:t>RIG-I и MDA5 участвуют в активации </w:t>
      </w:r>
      <w:hyperlink r:id="rId21" w:tooltip="VISA (ген)" w:history="1">
        <w:r w:rsidR="00730806" w:rsidRPr="00852298">
          <w:rPr>
            <w:rStyle w:val="aff9"/>
            <w:rFonts w:eastAsia="Times New Roman"/>
            <w:color w:val="auto"/>
            <w:szCs w:val="20"/>
            <w:u w:val="none"/>
            <w:lang w:eastAsia="ru-RU"/>
          </w:rPr>
          <w:t>MAVS</w:t>
        </w:r>
      </w:hyperlink>
      <w:r w:rsidR="00730806" w:rsidRPr="00852298">
        <w:rPr>
          <w:rFonts w:eastAsia="Times New Roman"/>
          <w:szCs w:val="20"/>
          <w:lang w:eastAsia="ru-RU"/>
        </w:rPr>
        <w:t> </w:t>
      </w:r>
      <w:r w:rsidR="00730806" w:rsidRPr="001E1577">
        <w:rPr>
          <w:rFonts w:eastAsia="Times New Roman"/>
          <w:color w:val="212121"/>
          <w:szCs w:val="20"/>
          <w:lang w:eastAsia="ru-RU"/>
        </w:rPr>
        <w:t>и запуске противовирусного ответа</w:t>
      </w:r>
      <w:r w:rsidR="00B927E9" w:rsidRPr="00B927E9">
        <w:rPr>
          <w:rFonts w:eastAsia="Times New Roman"/>
          <w:color w:val="212121"/>
          <w:szCs w:val="20"/>
          <w:lang w:eastAsia="ru-RU"/>
        </w:rPr>
        <w:t xml:space="preserve"> [</w:t>
      </w:r>
      <w:r w:rsidR="00E02813">
        <w:rPr>
          <w:rFonts w:eastAsia="Times New Roman"/>
          <w:color w:val="212121"/>
          <w:szCs w:val="20"/>
          <w:lang w:eastAsia="ru-RU"/>
        </w:rPr>
        <w:t>20-22</w:t>
      </w:r>
      <w:r w:rsidR="00B927E9" w:rsidRPr="00B927E9">
        <w:rPr>
          <w:rFonts w:eastAsia="Times New Roman"/>
          <w:color w:val="212121"/>
          <w:szCs w:val="20"/>
          <w:lang w:eastAsia="ru-RU"/>
        </w:rPr>
        <w:t>]</w:t>
      </w:r>
      <w:r w:rsidR="00730806" w:rsidRPr="00852298">
        <w:rPr>
          <w:rFonts w:eastAsia="Times New Roman"/>
          <w:szCs w:val="20"/>
          <w:lang w:eastAsia="ru-RU"/>
        </w:rPr>
        <w:t>. </w:t>
      </w:r>
      <w:r w:rsidR="00B927E9" w:rsidRPr="00B927E9">
        <w:rPr>
          <w:rFonts w:eastAsia="Times New Roman"/>
          <w:color w:val="212121"/>
          <w:szCs w:val="20"/>
          <w:lang w:eastAsia="ru-RU"/>
        </w:rPr>
        <w:t xml:space="preserve"> </w:t>
      </w:r>
    </w:p>
    <w:p w:rsidR="0014514D" w:rsidRPr="00B927E9" w:rsidRDefault="0014514D" w:rsidP="002176EC">
      <w:pPr>
        <w:contextualSpacing/>
        <w:jc w:val="left"/>
        <w:rPr>
          <w:rFonts w:eastAsia="Times New Roman"/>
          <w:color w:val="212121"/>
          <w:szCs w:val="20"/>
          <w:lang w:eastAsia="ru-RU"/>
        </w:rPr>
      </w:pPr>
    </w:p>
    <w:p w:rsidR="00730806" w:rsidRPr="00DE1C4E" w:rsidRDefault="00852298" w:rsidP="002176EC">
      <w:pPr>
        <w:contextualSpacing/>
        <w:jc w:val="left"/>
        <w:rPr>
          <w:rFonts w:eastAsia="Times New Roman"/>
          <w:b/>
          <w:color w:val="212121"/>
          <w:szCs w:val="24"/>
          <w:lang w:eastAsia="ru-RU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  <w:t xml:space="preserve"> </w:t>
      </w:r>
      <w:r w:rsidR="00FD08C0" w:rsidRPr="00DE1C4E">
        <w:rPr>
          <w:rFonts w:eastAsia="Times New Roman"/>
          <w:b/>
          <w:color w:val="212121"/>
          <w:szCs w:val="24"/>
          <w:lang w:eastAsia="ru-RU"/>
        </w:rPr>
        <w:t>Проте</w:t>
      </w:r>
      <w:r w:rsidR="00E02813">
        <w:rPr>
          <w:rFonts w:eastAsia="Times New Roman"/>
          <w:b/>
          <w:color w:val="212121"/>
          <w:szCs w:val="24"/>
          <w:lang w:eastAsia="ru-RU"/>
        </w:rPr>
        <w:t>а</w:t>
      </w:r>
      <w:r w:rsidR="00FD08C0" w:rsidRPr="00DE1C4E">
        <w:rPr>
          <w:rFonts w:eastAsia="Times New Roman"/>
          <w:b/>
          <w:color w:val="212121"/>
          <w:szCs w:val="24"/>
          <w:lang w:eastAsia="ru-RU"/>
        </w:rPr>
        <w:t>сом – ассоциированные синдромы (</w:t>
      </w:r>
      <w:r w:rsidR="00FD08C0" w:rsidRPr="00DE1C4E">
        <w:rPr>
          <w:rFonts w:eastAsia="Times New Roman"/>
          <w:b/>
          <w:color w:val="212121"/>
          <w:szCs w:val="24"/>
          <w:lang w:val="en-US" w:eastAsia="ru-RU"/>
        </w:rPr>
        <w:t>PRAAS</w:t>
      </w:r>
      <w:r w:rsidR="00FD08C0" w:rsidRPr="00DE1C4E">
        <w:rPr>
          <w:rFonts w:eastAsia="Times New Roman"/>
          <w:b/>
          <w:color w:val="212121"/>
          <w:szCs w:val="24"/>
          <w:lang w:eastAsia="ru-RU"/>
        </w:rPr>
        <w:t>)</w:t>
      </w:r>
      <w:r w:rsidR="00A15F8F">
        <w:rPr>
          <w:rFonts w:eastAsia="Times New Roman"/>
          <w:b/>
          <w:color w:val="212121"/>
          <w:szCs w:val="24"/>
          <w:lang w:eastAsia="ru-RU"/>
        </w:rPr>
        <w:t xml:space="preserve"> </w:t>
      </w:r>
    </w:p>
    <w:p w:rsidR="00FD08C0" w:rsidRDefault="00FD08C0" w:rsidP="00FD08C0">
      <w:pPr>
        <w:contextualSpacing/>
      </w:pPr>
      <w:r w:rsidRPr="00FD08C0">
        <w:t xml:space="preserve">Протеасомы играют важную роль в </w:t>
      </w:r>
      <w:r w:rsidR="00A15F8F">
        <w:t xml:space="preserve">различных процессах, направленных на </w:t>
      </w:r>
      <w:r w:rsidRPr="00FD08C0">
        <w:t>поддержани</w:t>
      </w:r>
      <w:r w:rsidR="00A15F8F">
        <w:t>е</w:t>
      </w:r>
      <w:r w:rsidRPr="00FD08C0">
        <w:t xml:space="preserve"> </w:t>
      </w:r>
      <w:r>
        <w:t xml:space="preserve">клеточного гомеостаза, поэтому </w:t>
      </w:r>
      <w:r w:rsidRPr="00FD08C0">
        <w:t xml:space="preserve">протеасомные заболевания </w:t>
      </w:r>
      <w:r w:rsidR="00A15F8F">
        <w:t xml:space="preserve"> с нарушением функции проте</w:t>
      </w:r>
      <w:r w:rsidR="00807330">
        <w:t>а</w:t>
      </w:r>
      <w:r w:rsidR="00A15F8F">
        <w:t>со</w:t>
      </w:r>
      <w:r w:rsidR="00807330">
        <w:t>м</w:t>
      </w:r>
      <w:r w:rsidR="00A15F8F">
        <w:t xml:space="preserve"> </w:t>
      </w:r>
      <w:r w:rsidRPr="00FD08C0">
        <w:t>отличаются большой вариабельностью течения и последствий, вплоть до очень тяжелых [</w:t>
      </w:r>
      <w:r w:rsidR="00804E4A">
        <w:t>23</w:t>
      </w:r>
      <w:r w:rsidRPr="00FD08C0">
        <w:t xml:space="preserve">]. </w:t>
      </w:r>
    </w:p>
    <w:p w:rsidR="00C77E4F" w:rsidRDefault="00C77E4F" w:rsidP="007C26C9">
      <w:pPr>
        <w:widowControl w:val="0"/>
        <w:autoSpaceDE w:val="0"/>
        <w:autoSpaceDN w:val="0"/>
        <w:adjustRightInd w:val="0"/>
        <w:ind w:firstLine="708"/>
        <w:rPr>
          <w:szCs w:val="24"/>
          <w:highlight w:val="green"/>
        </w:rPr>
      </w:pPr>
      <w:r w:rsidRPr="002B6027">
        <w:rPr>
          <w:szCs w:val="24"/>
        </w:rPr>
        <w:t xml:space="preserve">При </w:t>
      </w:r>
      <w:r w:rsidRPr="002B6027">
        <w:rPr>
          <w:szCs w:val="24"/>
          <w:lang w:val="en-US"/>
        </w:rPr>
        <w:t>PRAAS</w:t>
      </w:r>
      <w:r w:rsidRPr="002B6027">
        <w:rPr>
          <w:szCs w:val="24"/>
        </w:rPr>
        <w:t xml:space="preserve"> наблюдается нарушение функции системы «</w:t>
      </w:r>
      <w:proofErr w:type="spellStart"/>
      <w:r w:rsidRPr="002B6027">
        <w:rPr>
          <w:szCs w:val="24"/>
        </w:rPr>
        <w:t>протеасома-иммунопротеасома</w:t>
      </w:r>
      <w:proofErr w:type="spellEnd"/>
      <w:r w:rsidRPr="002B6027">
        <w:rPr>
          <w:szCs w:val="24"/>
        </w:rPr>
        <w:t xml:space="preserve">», что приводит к накоплению </w:t>
      </w:r>
      <w:proofErr w:type="spellStart"/>
      <w:r w:rsidRPr="002B6027">
        <w:rPr>
          <w:szCs w:val="24"/>
        </w:rPr>
        <w:t>убиквитированных</w:t>
      </w:r>
      <w:proofErr w:type="spellEnd"/>
      <w:r w:rsidRPr="002B6027">
        <w:rPr>
          <w:szCs w:val="24"/>
        </w:rPr>
        <w:t xml:space="preserve"> белков в </w:t>
      </w:r>
      <w:r>
        <w:rPr>
          <w:szCs w:val="24"/>
        </w:rPr>
        <w:t>различных клетках (</w:t>
      </w:r>
      <w:r w:rsidRPr="002B6027">
        <w:rPr>
          <w:szCs w:val="24"/>
        </w:rPr>
        <w:t>В-клетках</w:t>
      </w:r>
      <w:r>
        <w:rPr>
          <w:szCs w:val="24"/>
        </w:rPr>
        <w:t>,</w:t>
      </w:r>
      <w:r w:rsidRPr="002B6027">
        <w:rPr>
          <w:szCs w:val="24"/>
        </w:rPr>
        <w:t xml:space="preserve"> </w:t>
      </w:r>
      <w:r>
        <w:rPr>
          <w:szCs w:val="24"/>
        </w:rPr>
        <w:t xml:space="preserve"> </w:t>
      </w:r>
      <w:r w:rsidRPr="002B6027">
        <w:rPr>
          <w:szCs w:val="24"/>
        </w:rPr>
        <w:t xml:space="preserve">фибробластах, </w:t>
      </w:r>
      <w:r w:rsidRPr="002B6027">
        <w:rPr>
          <w:szCs w:val="24"/>
          <w:lang w:val="en-US"/>
        </w:rPr>
        <w:t>CD</w:t>
      </w:r>
      <w:r w:rsidRPr="002B6027">
        <w:rPr>
          <w:szCs w:val="24"/>
        </w:rPr>
        <w:t xml:space="preserve">68-макрофагах, </w:t>
      </w:r>
      <w:proofErr w:type="spellStart"/>
      <w:r w:rsidRPr="002B6027">
        <w:rPr>
          <w:szCs w:val="24"/>
        </w:rPr>
        <w:t>кератиноцитах</w:t>
      </w:r>
      <w:proofErr w:type="spellEnd"/>
      <w:r w:rsidRPr="002B6027">
        <w:rPr>
          <w:szCs w:val="24"/>
        </w:rPr>
        <w:t>, клетках волосяных фолликулов и секретирующих клетках потовых желез</w:t>
      </w:r>
      <w:r>
        <w:rPr>
          <w:szCs w:val="24"/>
        </w:rPr>
        <w:t>)</w:t>
      </w:r>
      <w:r w:rsidR="004A7D61">
        <w:rPr>
          <w:szCs w:val="24"/>
        </w:rPr>
        <w:t>.</w:t>
      </w:r>
      <w:r w:rsidRPr="002B6027">
        <w:rPr>
          <w:szCs w:val="24"/>
        </w:rPr>
        <w:t xml:space="preserve"> </w:t>
      </w:r>
      <w:r>
        <w:rPr>
          <w:szCs w:val="24"/>
        </w:rPr>
        <w:t xml:space="preserve"> </w:t>
      </w:r>
      <w:r w:rsidRPr="002B6027">
        <w:rPr>
          <w:szCs w:val="24"/>
        </w:rPr>
        <w:t xml:space="preserve"> Это ведет к усилению фосфорилирования белка р38 и активации системы внутриклеточно</w:t>
      </w:r>
      <w:r>
        <w:rPr>
          <w:szCs w:val="24"/>
        </w:rPr>
        <w:t xml:space="preserve">ых </w:t>
      </w:r>
      <w:r w:rsidRPr="002B6027">
        <w:rPr>
          <w:szCs w:val="24"/>
        </w:rPr>
        <w:t xml:space="preserve"> сигнал</w:t>
      </w:r>
      <w:r>
        <w:rPr>
          <w:szCs w:val="24"/>
        </w:rPr>
        <w:t>ов</w:t>
      </w:r>
      <w:r w:rsidRPr="002B6027">
        <w:rPr>
          <w:szCs w:val="24"/>
        </w:rPr>
        <w:t xml:space="preserve">, </w:t>
      </w:r>
      <w:r>
        <w:rPr>
          <w:szCs w:val="24"/>
        </w:rPr>
        <w:t xml:space="preserve">приводящих к </w:t>
      </w:r>
      <w:r w:rsidRPr="002B6027">
        <w:rPr>
          <w:szCs w:val="24"/>
        </w:rPr>
        <w:t>синтез</w:t>
      </w:r>
      <w:r>
        <w:rPr>
          <w:szCs w:val="24"/>
        </w:rPr>
        <w:t>у</w:t>
      </w:r>
      <w:r w:rsidRPr="002B6027">
        <w:rPr>
          <w:szCs w:val="24"/>
        </w:rPr>
        <w:t xml:space="preserve"> и секреции провоспалительных цитокинов. В развитие протеасомных заболеваний ключевую роль играет </w:t>
      </w:r>
      <w:r w:rsidRPr="002B6027">
        <w:rPr>
          <w:szCs w:val="24"/>
          <w:lang w:val="en-US"/>
        </w:rPr>
        <w:t>IL</w:t>
      </w:r>
      <w:r w:rsidRPr="002B6027">
        <w:rPr>
          <w:szCs w:val="24"/>
        </w:rPr>
        <w:t xml:space="preserve">-6, гиперпродукция которого провоцирует рецидивирующие воспалительные атаки [4, </w:t>
      </w:r>
      <w:r w:rsidR="00CF5706">
        <w:rPr>
          <w:szCs w:val="24"/>
        </w:rPr>
        <w:t>23-28</w:t>
      </w:r>
      <w:r w:rsidRPr="002B6027">
        <w:rPr>
          <w:szCs w:val="24"/>
        </w:rPr>
        <w:t>]</w:t>
      </w:r>
      <w:r>
        <w:rPr>
          <w:szCs w:val="24"/>
        </w:rPr>
        <w:t>, (рис.3-4)</w:t>
      </w:r>
      <w:r w:rsidRPr="002B6027">
        <w:rPr>
          <w:szCs w:val="24"/>
        </w:rPr>
        <w:t xml:space="preserve">. </w:t>
      </w:r>
    </w:p>
    <w:p w:rsidR="00C77E4F" w:rsidRDefault="00C77E4F" w:rsidP="00C77E4F">
      <w:pPr>
        <w:widowControl w:val="0"/>
        <w:autoSpaceDE w:val="0"/>
        <w:autoSpaceDN w:val="0"/>
        <w:adjustRightInd w:val="0"/>
        <w:ind w:firstLine="426"/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4330700" cy="2921000"/>
            <wp:effectExtent l="0" t="0" r="12700" b="0"/>
            <wp:docPr id="14" name="Изображение 3" descr="Macintosh HD:Users:cebarkovaannavladimirovna:Desktop:протеасо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Macintosh HD:Users:cebarkovaannavladimirovna:Desktop:протеасома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4F" w:rsidRDefault="00C77E4F" w:rsidP="00C77E4F">
      <w:pPr>
        <w:widowControl w:val="0"/>
        <w:autoSpaceDE w:val="0"/>
        <w:autoSpaceDN w:val="0"/>
        <w:adjustRightInd w:val="0"/>
      </w:pPr>
      <w:r>
        <w:t xml:space="preserve">Рисунок 3. </w:t>
      </w:r>
      <w:r w:rsidRPr="00344453">
        <w:t>Структура протеасом</w:t>
      </w:r>
      <w:r>
        <w:t>ы</w:t>
      </w:r>
      <w:r w:rsidRPr="00344453">
        <w:t>. (A) Сборка α и β субъедини</w:t>
      </w:r>
      <w:r>
        <w:t xml:space="preserve">ц с образованием 20S ядерного комплекса. </w:t>
      </w:r>
      <w:r w:rsidRPr="00344453">
        <w:t>(B) Сборка индуцибельных β-субъединиц с образ</w:t>
      </w:r>
      <w:r>
        <w:t>ованием 20S иммунопротеас</w:t>
      </w:r>
      <w:r w:rsidRPr="00344453">
        <w:t>омы. (C) 26S протеасом</w:t>
      </w:r>
      <w:r>
        <w:t>а с 20S ядерной частью</w:t>
      </w:r>
      <w:r w:rsidRPr="00344453">
        <w:t xml:space="preserve"> и регуляторным ком</w:t>
      </w:r>
      <w:r>
        <w:t>плексом 19S. (D) 20S-иммунопротеасома [2</w:t>
      </w:r>
      <w:r w:rsidR="00150FD5">
        <w:t>8</w:t>
      </w:r>
      <w:r>
        <w:t>].</w:t>
      </w:r>
    </w:p>
    <w:p w:rsidR="00C77E4F" w:rsidRDefault="00C77E4F" w:rsidP="00C77E4F">
      <w:pPr>
        <w:widowControl w:val="0"/>
        <w:autoSpaceDE w:val="0"/>
        <w:autoSpaceDN w:val="0"/>
        <w:adjustRightInd w:val="0"/>
        <w:ind w:firstLine="426"/>
        <w:rPr>
          <w:noProof/>
          <w:szCs w:val="24"/>
          <w:lang w:eastAsia="ru-RU"/>
        </w:rPr>
      </w:pPr>
    </w:p>
    <w:p w:rsidR="00C77E4F" w:rsidRPr="0054216F" w:rsidRDefault="00C77E4F" w:rsidP="00C77E4F">
      <w:pPr>
        <w:widowControl w:val="0"/>
        <w:autoSpaceDE w:val="0"/>
        <w:autoSpaceDN w:val="0"/>
        <w:adjustRightInd w:val="0"/>
      </w:pPr>
      <w:r w:rsidRPr="0054216F">
        <w:rPr>
          <w:noProof/>
          <w:szCs w:val="24"/>
          <w:lang w:eastAsia="ru-RU"/>
        </w:rPr>
        <w:lastRenderedPageBreak/>
        <w:drawing>
          <wp:inline distT="0" distB="0" distL="0" distR="0">
            <wp:extent cx="4457700" cy="1892300"/>
            <wp:effectExtent l="0" t="0" r="12700" b="12700"/>
            <wp:docPr id="15" name="Изображение 4" descr="Macintosh HD:Users:cebarkovaannavladimirovna:Desktop:норм протесо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Macintosh HD:Users:cebarkovaannavladimirovna:Desktop:норм протесома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FD5" w:rsidRDefault="00C77E4F" w:rsidP="008D416A">
      <w:pPr>
        <w:widowControl w:val="0"/>
        <w:autoSpaceDE w:val="0"/>
        <w:autoSpaceDN w:val="0"/>
        <w:adjustRightInd w:val="0"/>
        <w:ind w:firstLine="426"/>
      </w:pPr>
      <w:r w:rsidRPr="0093031D">
        <w:t xml:space="preserve">Рисунок 4. Нормальное функционирование протеасомы. (A) Отработанный белок, подлежащий уничтожению, отмечен </w:t>
      </w:r>
      <w:proofErr w:type="spellStart"/>
      <w:r w:rsidRPr="0093031D">
        <w:t>убиквитином</w:t>
      </w:r>
      <w:proofErr w:type="spellEnd"/>
      <w:r w:rsidRPr="0093031D">
        <w:t>. (B) Комплекс 19S распознает убиквитированный белок. (C) Убиквитинированный белок встраивается в протеосому. (D) Комплекс 20S производит короткие пептид</w:t>
      </w:r>
      <w:r w:rsidR="0054216F" w:rsidRPr="0093031D">
        <w:t>ы, легко удаляемые из клетки [2</w:t>
      </w:r>
      <w:r w:rsidR="00150FD5">
        <w:t>8</w:t>
      </w:r>
      <w:r w:rsidRPr="0093031D">
        <w:t>]</w:t>
      </w:r>
    </w:p>
    <w:p w:rsidR="008D416A" w:rsidRPr="00EC70FB" w:rsidRDefault="008D416A" w:rsidP="008D416A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3031D">
        <w:rPr>
          <w:szCs w:val="24"/>
        </w:rPr>
        <w:t xml:space="preserve">При инфицировании клетки вирусом происходит активация центрального белка STING (стимулятор генов интерферона). Когда IFN-рецептор активируется, образованные продукты деградации белков должны быть удалены протеасомой и IFN-индуцированной иммунопротеасомой. Вирусные белки являются субстратом для протеасомной системы. Другие триггеры, </w:t>
      </w:r>
      <w:r w:rsidRPr="00E101AD">
        <w:rPr>
          <w:szCs w:val="24"/>
        </w:rPr>
        <w:t xml:space="preserve">вызывающие клеточный стресс, также вызывают высвобождение IFN </w:t>
      </w:r>
      <w:r w:rsidRPr="00E101AD">
        <w:rPr>
          <w:szCs w:val="24"/>
          <w:lang w:val="en-US"/>
        </w:rPr>
        <w:t>I</w:t>
      </w:r>
      <w:r w:rsidRPr="00E101AD">
        <w:rPr>
          <w:szCs w:val="24"/>
        </w:rPr>
        <w:t xml:space="preserve"> типа  посредством активации сигнального пути JAK/STAT. Если протеасомная система не работает должным образом, продукты деградации белков накапливаются в клетке и дополнительно помечаются убиквитином (полиубиквитинизация). Накопление полиубиквитинированных белков усугубляет клеточный стресс и способствует продукции IFN </w:t>
      </w:r>
      <w:r w:rsidRPr="00E101AD">
        <w:rPr>
          <w:szCs w:val="24"/>
          <w:lang w:val="en-US"/>
        </w:rPr>
        <w:t>I</w:t>
      </w:r>
      <w:r w:rsidRPr="00E101AD">
        <w:rPr>
          <w:szCs w:val="24"/>
        </w:rPr>
        <w:t xml:space="preserve"> типа, что приводит к порочному кругу и развитию характерной клинической картины</w:t>
      </w:r>
      <w:r w:rsidR="007C26C9">
        <w:rPr>
          <w:szCs w:val="24"/>
        </w:rPr>
        <w:t xml:space="preserve"> </w:t>
      </w:r>
      <w:r w:rsidRPr="00E101AD">
        <w:rPr>
          <w:szCs w:val="24"/>
        </w:rPr>
        <w:t xml:space="preserve">[4, </w:t>
      </w:r>
      <w:r w:rsidR="00E101AD">
        <w:rPr>
          <w:szCs w:val="24"/>
        </w:rPr>
        <w:t>23-28</w:t>
      </w:r>
      <w:r w:rsidRPr="00E101AD">
        <w:rPr>
          <w:szCs w:val="24"/>
        </w:rPr>
        <w:t>] (рис.</w:t>
      </w:r>
      <w:r w:rsidR="0093031D">
        <w:rPr>
          <w:szCs w:val="24"/>
        </w:rPr>
        <w:t>5-6</w:t>
      </w:r>
      <w:r w:rsidRPr="00E101AD">
        <w:rPr>
          <w:szCs w:val="24"/>
        </w:rPr>
        <w:t>).</w:t>
      </w:r>
      <w:r w:rsidRPr="00EC70FB">
        <w:rPr>
          <w:szCs w:val="24"/>
        </w:rPr>
        <w:t xml:space="preserve"> </w:t>
      </w:r>
    </w:p>
    <w:p w:rsidR="006950B5" w:rsidRDefault="006950B5" w:rsidP="006950B5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6950B5" w:rsidRPr="00804E4A" w:rsidRDefault="006950B5" w:rsidP="006950B5">
      <w:pPr>
        <w:contextualSpacing/>
        <w:rPr>
          <w:noProof/>
          <w:lang w:eastAsia="ru-RU"/>
        </w:rPr>
      </w:pPr>
      <w:r w:rsidRPr="00804E4A">
        <w:rPr>
          <w:noProof/>
          <w:lang w:eastAsia="ru-RU"/>
        </w:rPr>
        <w:lastRenderedPageBreak/>
        <w:drawing>
          <wp:inline distT="0" distB="0" distL="0" distR="0">
            <wp:extent cx="4229100" cy="3746500"/>
            <wp:effectExtent l="0" t="0" r="12700" b="12700"/>
            <wp:docPr id="12" name="Изображение 5" descr="Macintosh HD:Users:cebarkovaannavladimirovna:Desktop:п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 descr="Macintosh HD:Users:cebarkovaannavladimirovna:Desktop:пат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B5" w:rsidRPr="00804E4A" w:rsidRDefault="006950B5" w:rsidP="006950B5">
      <w:pPr>
        <w:contextualSpacing/>
        <w:rPr>
          <w:noProof/>
          <w:lang w:eastAsia="ru-RU"/>
        </w:rPr>
      </w:pPr>
    </w:p>
    <w:p w:rsidR="006950B5" w:rsidRPr="00804E4A" w:rsidRDefault="00E101AD" w:rsidP="006950B5">
      <w:pPr>
        <w:widowControl w:val="0"/>
        <w:autoSpaceDE w:val="0"/>
        <w:autoSpaceDN w:val="0"/>
        <w:adjustRightInd w:val="0"/>
      </w:pPr>
      <w:r>
        <w:t>Рисунок 3</w:t>
      </w:r>
      <w:r w:rsidR="006950B5" w:rsidRPr="00804E4A">
        <w:t>. (A) Норм</w:t>
      </w:r>
      <w:r w:rsidR="006C75D2">
        <w:t>альное состояние. (B) При протеа</w:t>
      </w:r>
      <w:r w:rsidR="006950B5" w:rsidRPr="00804E4A">
        <w:t>сом-ассоциированном заболевании (</w:t>
      </w:r>
      <w:r w:rsidR="006950B5" w:rsidRPr="00804E4A">
        <w:rPr>
          <w:lang w:val="en-US"/>
        </w:rPr>
        <w:t>PRAAS</w:t>
      </w:r>
      <w:r w:rsidR="006C75D2">
        <w:t>) [28</w:t>
      </w:r>
      <w:r w:rsidR="006950B5" w:rsidRPr="00804E4A">
        <w:t>].</w:t>
      </w:r>
    </w:p>
    <w:p w:rsidR="006950B5" w:rsidRPr="00804E4A" w:rsidRDefault="006950B5" w:rsidP="006950B5">
      <w:pPr>
        <w:contextualSpacing/>
      </w:pPr>
      <w:r w:rsidRPr="00804E4A">
        <w:rPr>
          <w:noProof/>
          <w:lang w:eastAsia="ru-RU"/>
        </w:rPr>
        <w:drawing>
          <wp:inline distT="0" distB="0" distL="0" distR="0">
            <wp:extent cx="4241800" cy="2603500"/>
            <wp:effectExtent l="0" t="0" r="0" b="12700"/>
            <wp:docPr id="13" name="Изображение 2" descr="Macintosh HD:Users:cebarkovaannavladimirovna:Desktop: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Macintosh HD:Users:cebarkovaannavladimirovna:Desktop: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B5" w:rsidRPr="0061410D" w:rsidRDefault="006C75D2" w:rsidP="006950B5">
      <w:pPr>
        <w:widowControl w:val="0"/>
        <w:autoSpaceDE w:val="0"/>
        <w:autoSpaceDN w:val="0"/>
        <w:adjustRightInd w:val="0"/>
      </w:pPr>
      <w:r>
        <w:t>Рисунок 4</w:t>
      </w:r>
      <w:r w:rsidR="006950B5" w:rsidRPr="00804E4A">
        <w:t>. Активация пути интерферонового (</w:t>
      </w:r>
      <w:r w:rsidR="006950B5" w:rsidRPr="00804E4A">
        <w:rPr>
          <w:lang w:val="en-US"/>
        </w:rPr>
        <w:t>IFN</w:t>
      </w:r>
      <w:r>
        <w:t>) пути [28</w:t>
      </w:r>
      <w:r w:rsidR="006950B5" w:rsidRPr="00804E4A">
        <w:t>] .</w:t>
      </w:r>
    </w:p>
    <w:p w:rsidR="00807330" w:rsidRPr="00BC2AA6" w:rsidRDefault="00807330" w:rsidP="00FD08C0">
      <w:pPr>
        <w:contextualSpacing/>
      </w:pPr>
    </w:p>
    <w:p w:rsidR="00FD08C0" w:rsidRPr="00FD08C0" w:rsidRDefault="00FD08C0" w:rsidP="00FD08C0">
      <w:pPr>
        <w:contextualSpacing/>
      </w:pPr>
      <w:r>
        <w:t>К</w:t>
      </w:r>
      <w:r w:rsidRPr="00FD08C0">
        <w:t xml:space="preserve"> </w:t>
      </w:r>
      <w:r w:rsidRPr="00FD08C0">
        <w:rPr>
          <w:lang w:val="en-US"/>
        </w:rPr>
        <w:t>PRAAS</w:t>
      </w:r>
      <w:r w:rsidR="006D2354" w:rsidRPr="005E2182">
        <w:t>1</w:t>
      </w:r>
      <w:r w:rsidRPr="00FD08C0">
        <w:t xml:space="preserve">  относят три нозологии: синдром Накайо-Нишимура (</w:t>
      </w:r>
      <w:r w:rsidRPr="00FD08C0">
        <w:rPr>
          <w:lang w:val="en-US"/>
        </w:rPr>
        <w:t>NKJO</w:t>
      </w:r>
      <w:r w:rsidRPr="00FD08C0">
        <w:t>, японский аутовоспалительный синдром с липодистрофией), хронический атипичный нейтрофильный дерматоз с липодистрофией и подъемами температуры (</w:t>
      </w:r>
      <w:r w:rsidRPr="00FD08C0">
        <w:rPr>
          <w:lang w:val="en-US"/>
        </w:rPr>
        <w:t>CANDLE</w:t>
      </w:r>
      <w:r w:rsidRPr="00FD08C0">
        <w:t>-синдром) и синдром суставных контрактур, мышечной атрофии, микроцитарной анемии и панникулит-ассоцированной липодисторофии (</w:t>
      </w:r>
      <w:r w:rsidRPr="00FD08C0">
        <w:rPr>
          <w:lang w:val="en-US"/>
        </w:rPr>
        <w:t>JMP</w:t>
      </w:r>
      <w:r w:rsidRPr="00FD08C0">
        <w:t>-синдром).</w:t>
      </w:r>
    </w:p>
    <w:p w:rsidR="00367618" w:rsidRDefault="00FD08C0" w:rsidP="00FD08C0">
      <w:pPr>
        <w:contextualSpacing/>
      </w:pPr>
      <w:r w:rsidRPr="00FD08C0">
        <w:lastRenderedPageBreak/>
        <w:t xml:space="preserve">В настоящее время при синдроме </w:t>
      </w:r>
      <w:r w:rsidRPr="00FD08C0">
        <w:rPr>
          <w:lang w:val="en-US"/>
        </w:rPr>
        <w:t>PRAAS</w:t>
      </w:r>
      <w:r w:rsidRPr="00FD08C0">
        <w:t xml:space="preserve"> выявлены мутации в следующих генах: </w:t>
      </w:r>
      <w:r w:rsidRPr="00FD08C0">
        <w:rPr>
          <w:i/>
          <w:lang w:val="en-US"/>
        </w:rPr>
        <w:t>PSMB</w:t>
      </w:r>
      <w:r w:rsidRPr="00FD08C0">
        <w:rPr>
          <w:i/>
        </w:rPr>
        <w:t>4</w:t>
      </w:r>
      <w:r w:rsidRPr="00FD08C0">
        <w:t xml:space="preserve">, </w:t>
      </w:r>
      <w:r w:rsidRPr="00FD08C0">
        <w:rPr>
          <w:i/>
          <w:lang w:val="en-US"/>
        </w:rPr>
        <w:t>PSMB</w:t>
      </w:r>
      <w:r w:rsidRPr="00FD08C0">
        <w:rPr>
          <w:i/>
        </w:rPr>
        <w:t>3</w:t>
      </w:r>
      <w:r w:rsidRPr="00FD08C0">
        <w:t xml:space="preserve">, </w:t>
      </w:r>
      <w:r w:rsidRPr="00FD08C0">
        <w:rPr>
          <w:i/>
          <w:lang w:val="en-US"/>
        </w:rPr>
        <w:t>PSMB</w:t>
      </w:r>
      <w:r w:rsidRPr="00FD08C0">
        <w:rPr>
          <w:i/>
        </w:rPr>
        <w:t>8</w:t>
      </w:r>
      <w:r w:rsidRPr="00FD08C0">
        <w:t xml:space="preserve">, </w:t>
      </w:r>
      <w:r w:rsidRPr="00FD08C0">
        <w:rPr>
          <w:i/>
          <w:lang w:val="en-US"/>
        </w:rPr>
        <w:t>PSMB</w:t>
      </w:r>
      <w:r w:rsidRPr="00FD08C0">
        <w:rPr>
          <w:i/>
        </w:rPr>
        <w:t>9</w:t>
      </w:r>
      <w:r w:rsidRPr="00FD08C0">
        <w:t xml:space="preserve">. </w:t>
      </w:r>
      <w:r w:rsidR="00A15F8F">
        <w:t xml:space="preserve">Мутации этих генов наследуются аутосомно-рецессивно. </w:t>
      </w:r>
      <w:r w:rsidRPr="00FD08C0">
        <w:t>Чаще всего встречаются гомозиготные или компаунд-</w:t>
      </w:r>
      <w:r w:rsidRPr="001850D0">
        <w:t>гетерозиготные мутации в гене PSMB8, а также компаунд-гетерозиготные мутации в гене PSMB4</w:t>
      </w:r>
      <w:r w:rsidR="00A15F8F" w:rsidRPr="001850D0">
        <w:t xml:space="preserve">. Интересной особенностью </w:t>
      </w:r>
      <w:r w:rsidR="00A15F8F" w:rsidRPr="001850D0">
        <w:rPr>
          <w:lang w:val="en-US"/>
        </w:rPr>
        <w:t>PRAAS</w:t>
      </w:r>
      <w:r w:rsidR="00A15F8F" w:rsidRPr="001850D0">
        <w:t xml:space="preserve"> является дигенное наследование. Так, описаны случаи заболевания, вызванные </w:t>
      </w:r>
      <w:r w:rsidRPr="001850D0">
        <w:t>комбинаци</w:t>
      </w:r>
      <w:r w:rsidR="00A15F8F" w:rsidRPr="001850D0">
        <w:t>ей</w:t>
      </w:r>
      <w:r w:rsidRPr="001850D0">
        <w:t xml:space="preserve"> гетерозиготных мутаций - PSMA3/PSMB8, PSMB9/PSMB4 или PSMB8/PSMB4</w:t>
      </w:r>
      <w:r w:rsidR="001850D0">
        <w:t xml:space="preserve"> </w:t>
      </w:r>
      <w:r w:rsidR="001850D0" w:rsidRPr="005E2182">
        <w:t>[29-34]</w:t>
      </w:r>
      <w:r w:rsidR="001850D0">
        <w:t>.</w:t>
      </w:r>
    </w:p>
    <w:p w:rsidR="00FD08C0" w:rsidRPr="00FD08C0" w:rsidRDefault="00FD08C0" w:rsidP="00FD08C0">
      <w:pPr>
        <w:contextualSpacing/>
        <w:rPr>
          <w:bCs/>
        </w:rPr>
      </w:pPr>
      <w:r w:rsidRPr="00FD08C0">
        <w:t xml:space="preserve">В июле 2018 года описана мутация нового протеасом-ассоциированного синдрома – </w:t>
      </w:r>
      <w:r w:rsidRPr="00FD08C0">
        <w:rPr>
          <w:lang w:val="en-US"/>
        </w:rPr>
        <w:t>PRAAS</w:t>
      </w:r>
      <w:r w:rsidRPr="00FD08C0">
        <w:t>2. Это</w:t>
      </w:r>
      <w:r w:rsidRPr="00FD08C0">
        <w:rPr>
          <w:bCs/>
        </w:rPr>
        <w:t xml:space="preserve"> редкое заболевание, развивающееся в результате гетерозиготной мутации в гене белка созревания протеасом – </w:t>
      </w:r>
      <w:r w:rsidRPr="00FD08C0">
        <w:rPr>
          <w:bCs/>
          <w:i/>
          <w:lang w:val="en-US"/>
        </w:rPr>
        <w:t>POMP</w:t>
      </w:r>
      <w:r w:rsidRPr="00FD08C0">
        <w:rPr>
          <w:bCs/>
        </w:rPr>
        <w:t xml:space="preserve">, характеризующееся дисрегуляторным расстройством иммунной системы с аутовоспалительным и аутоиммунным компонентами </w:t>
      </w:r>
      <w:r w:rsidR="00BC2AA6">
        <w:rPr>
          <w:bCs/>
        </w:rPr>
        <w:t xml:space="preserve"> </w:t>
      </w:r>
      <w:r w:rsidRPr="00FD08C0">
        <w:rPr>
          <w:bCs/>
        </w:rPr>
        <w:t>[</w:t>
      </w:r>
      <w:r w:rsidR="00B810ED">
        <w:rPr>
          <w:bCs/>
        </w:rPr>
        <w:t>35-36</w:t>
      </w:r>
      <w:r w:rsidRPr="00FD08C0">
        <w:rPr>
          <w:bCs/>
        </w:rPr>
        <w:t>].</w:t>
      </w:r>
    </w:p>
    <w:p w:rsidR="00BC2AA6" w:rsidRPr="006F699D" w:rsidRDefault="00BC2AA6" w:rsidP="00BC2AA6">
      <w:pPr>
        <w:contextualSpacing/>
        <w:rPr>
          <w:b/>
        </w:rPr>
      </w:pPr>
      <w:r w:rsidRPr="00DF060A">
        <w:rPr>
          <w:i/>
          <w:lang w:val="en-US"/>
        </w:rPr>
        <w:t>POMP</w:t>
      </w:r>
      <w:r w:rsidRPr="00DF060A">
        <w:t xml:space="preserve"> – это </w:t>
      </w:r>
      <w:proofErr w:type="spellStart"/>
      <w:r w:rsidRPr="00DF060A">
        <w:t>шаперон</w:t>
      </w:r>
      <w:proofErr w:type="spellEnd"/>
      <w:r w:rsidRPr="00DF060A">
        <w:t xml:space="preserve">, который отвечает за созревание </w:t>
      </w:r>
      <w:proofErr w:type="spellStart"/>
      <w:r w:rsidRPr="00DF060A">
        <w:t>протеасомы</w:t>
      </w:r>
      <w:proofErr w:type="spellEnd"/>
      <w:r w:rsidRPr="00DF060A">
        <w:t xml:space="preserve"> 20</w:t>
      </w:r>
      <w:r w:rsidRPr="00DF060A">
        <w:rPr>
          <w:lang w:val="en-US"/>
        </w:rPr>
        <w:t>S</w:t>
      </w:r>
      <w:r w:rsidRPr="00DF060A">
        <w:t xml:space="preserve"> и </w:t>
      </w:r>
      <w:proofErr w:type="spellStart"/>
      <w:r w:rsidRPr="00DF060A">
        <w:t>иммунопротеасомы</w:t>
      </w:r>
      <w:proofErr w:type="spellEnd"/>
      <w:r w:rsidRPr="00DF060A">
        <w:t xml:space="preserve"> </w:t>
      </w:r>
      <w:proofErr w:type="spellStart"/>
      <w:r w:rsidRPr="00DF060A">
        <w:rPr>
          <w:lang w:val="en-US"/>
        </w:rPr>
        <w:t>i</w:t>
      </w:r>
      <w:proofErr w:type="spellEnd"/>
      <w:r w:rsidRPr="00DF060A">
        <w:t>20</w:t>
      </w:r>
      <w:r w:rsidRPr="00DF060A">
        <w:rPr>
          <w:lang w:val="en-US"/>
        </w:rPr>
        <w:t>s</w:t>
      </w:r>
      <w:r w:rsidRPr="00DF060A">
        <w:t>. Он участвуе</w:t>
      </w:r>
      <w:r>
        <w:t>т в последовательной сборке в эндоплазматическом ретикулуме</w:t>
      </w:r>
      <w:r w:rsidRPr="00DF060A">
        <w:t xml:space="preserve"> </w:t>
      </w:r>
      <w:r w:rsidRPr="00DF060A">
        <w:rPr>
          <w:lang w:val="en-US"/>
        </w:rPr>
        <w:t>β</w:t>
      </w:r>
      <w:r w:rsidRPr="00DF060A">
        <w:t xml:space="preserve">-субъединиц на предварительно сформированнных </w:t>
      </w:r>
      <w:r w:rsidRPr="00DF060A">
        <w:rPr>
          <w:lang w:val="en-US"/>
        </w:rPr>
        <w:t>α</w:t>
      </w:r>
      <w:r w:rsidRPr="00DF060A">
        <w:t xml:space="preserve">-субъединичных кольцах. </w:t>
      </w:r>
      <w:r>
        <w:t xml:space="preserve"> </w:t>
      </w:r>
      <w:r w:rsidRPr="006F699D">
        <w:rPr>
          <w:bCs/>
        </w:rPr>
        <w:t xml:space="preserve"> </w:t>
      </w:r>
      <w:r w:rsidRPr="00FD08C0">
        <w:rPr>
          <w:bCs/>
        </w:rPr>
        <w:t>[</w:t>
      </w:r>
      <w:r w:rsidR="00C6464E">
        <w:rPr>
          <w:bCs/>
        </w:rPr>
        <w:t>35-36</w:t>
      </w:r>
      <w:r>
        <w:rPr>
          <w:bCs/>
        </w:rPr>
        <w:t>]</w:t>
      </w:r>
      <w:r w:rsidRPr="00DF060A">
        <w:t xml:space="preserve">. </w:t>
      </w:r>
    </w:p>
    <w:p w:rsidR="00FD08C0" w:rsidRPr="00FD08C0" w:rsidRDefault="00BC2AA6" w:rsidP="00FD08C0">
      <w:pPr>
        <w:contextualSpacing/>
        <w:rPr>
          <w:bCs/>
        </w:rPr>
      </w:pPr>
      <w:r>
        <w:rPr>
          <w:bCs/>
        </w:rPr>
        <w:t xml:space="preserve">В основе </w:t>
      </w:r>
      <w:r w:rsidRPr="00FD08C0">
        <w:rPr>
          <w:bCs/>
        </w:rPr>
        <w:t xml:space="preserve"> </w:t>
      </w:r>
      <w:r>
        <w:rPr>
          <w:bCs/>
        </w:rPr>
        <w:t>пато</w:t>
      </w:r>
      <w:r w:rsidR="00DF060A" w:rsidRPr="00FD08C0">
        <w:rPr>
          <w:bCs/>
        </w:rPr>
        <w:t>механизм</w:t>
      </w:r>
      <w:r>
        <w:rPr>
          <w:bCs/>
        </w:rPr>
        <w:t>а</w:t>
      </w:r>
      <w:r w:rsidR="00DF060A" w:rsidRPr="00FD08C0">
        <w:rPr>
          <w:bCs/>
        </w:rPr>
        <w:t xml:space="preserve"> </w:t>
      </w:r>
      <w:r w:rsidRPr="00FD08C0">
        <w:rPr>
          <w:bCs/>
          <w:lang w:val="en-US"/>
        </w:rPr>
        <w:t>PRAAS</w:t>
      </w:r>
      <w:r w:rsidRPr="00FD08C0">
        <w:rPr>
          <w:bCs/>
        </w:rPr>
        <w:t>2</w:t>
      </w:r>
      <w:r>
        <w:rPr>
          <w:bCs/>
        </w:rPr>
        <w:t xml:space="preserve"> лежит  </w:t>
      </w:r>
      <w:r w:rsidR="00DF060A" w:rsidRPr="00FD08C0">
        <w:rPr>
          <w:bCs/>
        </w:rPr>
        <w:t xml:space="preserve"> </w:t>
      </w:r>
      <w:r>
        <w:rPr>
          <w:bCs/>
        </w:rPr>
        <w:t xml:space="preserve">нарушение </w:t>
      </w:r>
      <w:r w:rsidR="00FD08C0" w:rsidRPr="00FD08C0">
        <w:rPr>
          <w:bCs/>
        </w:rPr>
        <w:t xml:space="preserve"> нонсенс-опосредованного распада мРНК, что позволяет транскрипту мутантного аллеля транс</w:t>
      </w:r>
      <w:r w:rsidR="006F699D">
        <w:rPr>
          <w:bCs/>
        </w:rPr>
        <w:t>лироваться в усеченные белки</w:t>
      </w:r>
      <w:r w:rsidR="00FD08C0" w:rsidRPr="00FD08C0">
        <w:rPr>
          <w:bCs/>
        </w:rPr>
        <w:t>.</w:t>
      </w:r>
    </w:p>
    <w:p w:rsidR="006F699D" w:rsidRDefault="006F699D" w:rsidP="00EF66C8">
      <w:pPr>
        <w:pStyle w:val="afb"/>
        <w:suppressAutoHyphens/>
        <w:ind w:left="0" w:firstLine="0"/>
        <w:rPr>
          <w:b/>
          <w:szCs w:val="24"/>
        </w:rPr>
      </w:pPr>
    </w:p>
    <w:p w:rsidR="00EF66C8" w:rsidRPr="00DE1C4E" w:rsidRDefault="00DE1C4E" w:rsidP="007C26C9">
      <w:pPr>
        <w:pStyle w:val="afb"/>
        <w:suppressAutoHyphens/>
        <w:ind w:left="0" w:firstLine="708"/>
        <w:rPr>
          <w:b/>
          <w:szCs w:val="24"/>
        </w:rPr>
      </w:pPr>
      <w:r w:rsidRPr="00DE1C4E">
        <w:rPr>
          <w:b/>
          <w:szCs w:val="24"/>
        </w:rPr>
        <w:t xml:space="preserve">Синдром </w:t>
      </w:r>
      <w:r w:rsidR="00EF66C8" w:rsidRPr="00DE1C4E">
        <w:rPr>
          <w:b/>
          <w:szCs w:val="24"/>
          <w:lang w:val="en-US"/>
        </w:rPr>
        <w:t>SAVI</w:t>
      </w:r>
      <w:r w:rsidRPr="00DE1C4E">
        <w:rPr>
          <w:b/>
          <w:szCs w:val="24"/>
        </w:rPr>
        <w:t xml:space="preserve"> (</w:t>
      </w:r>
      <w:r w:rsidR="00EF66C8" w:rsidRPr="00DE1C4E">
        <w:rPr>
          <w:b/>
          <w:szCs w:val="24"/>
          <w:lang w:val="en-US"/>
        </w:rPr>
        <w:t>STING</w:t>
      </w:r>
      <w:r w:rsidR="00EF66C8" w:rsidRPr="00DE1C4E">
        <w:rPr>
          <w:b/>
          <w:szCs w:val="24"/>
        </w:rPr>
        <w:t>-</w:t>
      </w:r>
      <w:r w:rsidRPr="00DE1C4E">
        <w:rPr>
          <w:b/>
          <w:szCs w:val="24"/>
        </w:rPr>
        <w:t xml:space="preserve"> </w:t>
      </w:r>
      <w:proofErr w:type="gramStart"/>
      <w:r w:rsidRPr="00DE1C4E">
        <w:rPr>
          <w:b/>
          <w:szCs w:val="24"/>
        </w:rPr>
        <w:t>ассоциированная</w:t>
      </w:r>
      <w:proofErr w:type="gramEnd"/>
      <w:r w:rsidRPr="00DE1C4E">
        <w:rPr>
          <w:b/>
          <w:szCs w:val="24"/>
        </w:rPr>
        <w:t xml:space="preserve"> </w:t>
      </w:r>
      <w:proofErr w:type="spellStart"/>
      <w:r w:rsidRPr="00DE1C4E">
        <w:rPr>
          <w:b/>
          <w:szCs w:val="24"/>
        </w:rPr>
        <w:t>васкулопатия</w:t>
      </w:r>
      <w:proofErr w:type="spellEnd"/>
      <w:r w:rsidRPr="00DE1C4E">
        <w:rPr>
          <w:b/>
          <w:szCs w:val="24"/>
        </w:rPr>
        <w:t>).</w:t>
      </w:r>
    </w:p>
    <w:p w:rsidR="0032736A" w:rsidRPr="00FF19D1" w:rsidRDefault="000677A8" w:rsidP="007C26C9">
      <w:pPr>
        <w:ind w:firstLine="708"/>
        <w:contextualSpacing/>
        <w:rPr>
          <w:highlight w:val="yellow"/>
        </w:rPr>
      </w:pPr>
      <w:r>
        <w:rPr>
          <w:lang w:val="en-US"/>
        </w:rPr>
        <w:t>SAVI</w:t>
      </w:r>
      <w:r>
        <w:t xml:space="preserve"> – аутосомно-доминантное заболевание с мутацией в гене </w:t>
      </w:r>
      <w:r w:rsidRPr="000677A8">
        <w:rPr>
          <w:i/>
        </w:rPr>
        <w:t>TMEM173</w:t>
      </w:r>
      <w:r>
        <w:rPr>
          <w:i/>
        </w:rPr>
        <w:t>,</w:t>
      </w:r>
      <w:r w:rsidRPr="000677A8">
        <w:rPr>
          <w:rStyle w:val="notranslate"/>
          <w:color w:val="222222"/>
          <w:szCs w:val="24"/>
          <w:bdr w:val="none" w:sz="0" w:space="0" w:color="auto" w:frame="1"/>
        </w:rPr>
        <w:t xml:space="preserve"> кодирую</w:t>
      </w:r>
      <w:r>
        <w:rPr>
          <w:rStyle w:val="notranslate"/>
          <w:color w:val="222222"/>
          <w:szCs w:val="24"/>
          <w:bdr w:val="none" w:sz="0" w:space="0" w:color="auto" w:frame="1"/>
        </w:rPr>
        <w:t>ще</w:t>
      </w:r>
      <w:r w:rsidRPr="000677A8">
        <w:rPr>
          <w:rStyle w:val="notranslate"/>
          <w:color w:val="222222"/>
          <w:szCs w:val="24"/>
          <w:bdr w:val="none" w:sz="0" w:space="0" w:color="auto" w:frame="1"/>
        </w:rPr>
        <w:t>й стимулятор генов интерферона (STING</w:t>
      </w:r>
      <w:r w:rsidRPr="000677A8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- </w:t>
      </w:r>
      <w:r w:rsidRPr="000677A8">
        <w:rPr>
          <w:color w:val="222222"/>
          <w:szCs w:val="24"/>
          <w:bdr w:val="none" w:sz="0" w:space="0" w:color="auto" w:frame="1"/>
          <w:lang w:val="en-US"/>
        </w:rPr>
        <w:t>stimulator</w:t>
      </w:r>
      <w:r w:rsidRPr="000677A8">
        <w:rPr>
          <w:color w:val="222222"/>
          <w:szCs w:val="24"/>
          <w:bdr w:val="none" w:sz="0" w:space="0" w:color="auto" w:frame="1"/>
        </w:rPr>
        <w:t xml:space="preserve"> </w:t>
      </w:r>
      <w:proofErr w:type="gramStart"/>
      <w:r w:rsidRPr="000677A8">
        <w:rPr>
          <w:color w:val="222222"/>
          <w:szCs w:val="24"/>
          <w:bdr w:val="none" w:sz="0" w:space="0" w:color="auto" w:frame="1"/>
          <w:lang w:val="en-US"/>
        </w:rPr>
        <w:t>of</w:t>
      </w:r>
      <w:r w:rsidRPr="000677A8">
        <w:rPr>
          <w:color w:val="222222"/>
          <w:szCs w:val="24"/>
          <w:bdr w:val="none" w:sz="0" w:space="0" w:color="auto" w:frame="1"/>
        </w:rPr>
        <w:t xml:space="preserve"> </w:t>
      </w:r>
      <w:r>
        <w:rPr>
          <w:color w:val="222222"/>
          <w:szCs w:val="24"/>
          <w:bdr w:val="none" w:sz="0" w:space="0" w:color="auto" w:frame="1"/>
        </w:rPr>
        <w:t xml:space="preserve"> </w:t>
      </w:r>
      <w:r w:rsidRPr="000677A8">
        <w:rPr>
          <w:color w:val="222222"/>
          <w:szCs w:val="24"/>
          <w:bdr w:val="none" w:sz="0" w:space="0" w:color="auto" w:frame="1"/>
          <w:lang w:val="en-US"/>
        </w:rPr>
        <w:t>interferon</w:t>
      </w:r>
      <w:proofErr w:type="gramEnd"/>
      <w:r w:rsidRPr="000677A8">
        <w:rPr>
          <w:color w:val="222222"/>
          <w:szCs w:val="24"/>
          <w:bdr w:val="none" w:sz="0" w:space="0" w:color="auto" w:frame="1"/>
        </w:rPr>
        <w:t xml:space="preserve"> </w:t>
      </w:r>
      <w:r w:rsidRPr="000677A8">
        <w:rPr>
          <w:color w:val="222222"/>
          <w:szCs w:val="24"/>
          <w:bdr w:val="none" w:sz="0" w:space="0" w:color="auto" w:frame="1"/>
          <w:lang w:val="en-US"/>
        </w:rPr>
        <w:t>genes</w:t>
      </w:r>
      <w:r w:rsidRPr="000677A8">
        <w:rPr>
          <w:rStyle w:val="notranslate"/>
          <w:color w:val="222222"/>
          <w:szCs w:val="24"/>
          <w:bdr w:val="none" w:sz="0" w:space="0" w:color="auto" w:frame="1"/>
        </w:rPr>
        <w:t>)</w:t>
      </w:r>
      <w:r>
        <w:rPr>
          <w:rStyle w:val="notranslate"/>
          <w:color w:val="222222"/>
          <w:szCs w:val="24"/>
          <w:bdr w:val="none" w:sz="0" w:space="0" w:color="auto" w:frame="1"/>
        </w:rPr>
        <w:t>, приводяще</w:t>
      </w:r>
      <w:r w:rsidRPr="00920DC1">
        <w:rPr>
          <w:rStyle w:val="notranslate"/>
          <w:color w:val="222222"/>
          <w:szCs w:val="24"/>
          <w:bdr w:val="none" w:sz="0" w:space="0" w:color="auto" w:frame="1"/>
        </w:rPr>
        <w:t>е к аномальному усилению активности белка</w:t>
      </w:r>
      <w:r>
        <w:rPr>
          <w:rStyle w:val="notranslate"/>
          <w:color w:val="222222"/>
          <w:szCs w:val="24"/>
          <w:bdr w:val="none" w:sz="0" w:space="0" w:color="auto" w:frame="1"/>
        </w:rPr>
        <w:t xml:space="preserve"> </w:t>
      </w:r>
      <w:r w:rsidRPr="000677A8">
        <w:rPr>
          <w:rStyle w:val="notranslate"/>
          <w:color w:val="222222"/>
          <w:szCs w:val="24"/>
          <w:bdr w:val="none" w:sz="0" w:space="0" w:color="auto" w:frame="1"/>
        </w:rPr>
        <w:t>(</w:t>
      </w:r>
      <w:r>
        <w:rPr>
          <w:rStyle w:val="notranslate"/>
          <w:color w:val="222222"/>
          <w:szCs w:val="24"/>
          <w:bdr w:val="none" w:sz="0" w:space="0" w:color="auto" w:frame="1"/>
          <w:lang w:val="en-US"/>
        </w:rPr>
        <w:t>GOF</w:t>
      </w:r>
      <w:r>
        <w:rPr>
          <w:rStyle w:val="notranslate"/>
          <w:color w:val="222222"/>
          <w:szCs w:val="24"/>
          <w:bdr w:val="none" w:sz="0" w:space="0" w:color="auto" w:frame="1"/>
        </w:rPr>
        <w:t xml:space="preserve"> </w:t>
      </w:r>
      <w:r w:rsidRPr="000677A8">
        <w:rPr>
          <w:rStyle w:val="notranslate"/>
          <w:b/>
          <w:color w:val="222222"/>
          <w:szCs w:val="24"/>
          <w:bdr w:val="none" w:sz="0" w:space="0" w:color="auto" w:frame="1"/>
        </w:rPr>
        <w:t>-</w:t>
      </w:r>
      <w:r w:rsidRPr="000677A8">
        <w:rPr>
          <w:rStyle w:val="notranslate"/>
          <w:color w:val="222222"/>
          <w:szCs w:val="24"/>
          <w:bdr w:val="none" w:sz="0" w:space="0" w:color="auto" w:frame="1"/>
        </w:rPr>
        <w:t xml:space="preserve"> </w:t>
      </w:r>
      <w:r>
        <w:rPr>
          <w:color w:val="222222"/>
          <w:szCs w:val="24"/>
          <w:bdr w:val="none" w:sz="0" w:space="0" w:color="auto" w:frame="1"/>
          <w:lang w:val="en-US"/>
        </w:rPr>
        <w:t>g</w:t>
      </w:r>
      <w:r w:rsidRPr="000677A8">
        <w:rPr>
          <w:color w:val="222222"/>
          <w:szCs w:val="24"/>
          <w:bdr w:val="none" w:sz="0" w:space="0" w:color="auto" w:frame="1"/>
          <w:lang w:val="en-US"/>
        </w:rPr>
        <w:t>ain</w:t>
      </w:r>
      <w:r w:rsidRPr="000677A8">
        <w:rPr>
          <w:color w:val="222222"/>
          <w:szCs w:val="24"/>
          <w:bdr w:val="none" w:sz="0" w:space="0" w:color="auto" w:frame="1"/>
        </w:rPr>
        <w:t xml:space="preserve"> </w:t>
      </w:r>
      <w:r w:rsidRPr="000677A8">
        <w:rPr>
          <w:color w:val="222222"/>
          <w:szCs w:val="24"/>
          <w:bdr w:val="none" w:sz="0" w:space="0" w:color="auto" w:frame="1"/>
          <w:lang w:val="en-US"/>
        </w:rPr>
        <w:t>of</w:t>
      </w:r>
      <w:r w:rsidRPr="000677A8">
        <w:rPr>
          <w:color w:val="222222"/>
          <w:szCs w:val="24"/>
          <w:bdr w:val="none" w:sz="0" w:space="0" w:color="auto" w:frame="1"/>
        </w:rPr>
        <w:t xml:space="preserve"> </w:t>
      </w:r>
      <w:r w:rsidRPr="000677A8">
        <w:rPr>
          <w:color w:val="222222"/>
          <w:szCs w:val="24"/>
          <w:bdr w:val="none" w:sz="0" w:space="0" w:color="auto" w:frame="1"/>
          <w:lang w:val="en-US"/>
        </w:rPr>
        <w:t>function</w:t>
      </w:r>
      <w:r w:rsidRPr="000677A8">
        <w:rPr>
          <w:rStyle w:val="notranslate"/>
          <w:color w:val="222222"/>
          <w:szCs w:val="24"/>
          <w:bdr w:val="none" w:sz="0" w:space="0" w:color="auto" w:frame="1"/>
        </w:rPr>
        <w:t>)</w:t>
      </w:r>
      <w:r w:rsidR="0032736A" w:rsidRPr="0032736A">
        <w:rPr>
          <w:rStyle w:val="notranslate"/>
          <w:color w:val="222222"/>
          <w:szCs w:val="24"/>
          <w:bdr w:val="none" w:sz="0" w:space="0" w:color="auto" w:frame="1"/>
        </w:rPr>
        <w:t xml:space="preserve"> </w:t>
      </w:r>
      <w:r w:rsidR="0032736A" w:rsidRPr="00FF19D1">
        <w:t>[</w:t>
      </w:r>
      <w:r w:rsidR="00E50EE6">
        <w:t>37-41</w:t>
      </w:r>
      <w:r w:rsidR="0032736A" w:rsidRPr="00FF19D1">
        <w:t xml:space="preserve">] </w:t>
      </w:r>
    </w:p>
    <w:p w:rsidR="0096098E" w:rsidRPr="0032736A" w:rsidRDefault="00DE1C4E" w:rsidP="0032736A">
      <w:pPr>
        <w:shd w:val="clear" w:color="auto" w:fill="FFFFFF"/>
        <w:ind w:firstLine="0"/>
        <w:textAlignment w:val="baseline"/>
        <w:rPr>
          <w:color w:val="222222"/>
          <w:szCs w:val="24"/>
          <w:bdr w:val="none" w:sz="0" w:space="0" w:color="auto" w:frame="1"/>
        </w:rPr>
      </w:pPr>
      <w:r w:rsidRPr="00DE1C4E">
        <w:t xml:space="preserve">STING - ключевой </w:t>
      </w:r>
      <w:r w:rsidR="00AE2F8B">
        <w:t xml:space="preserve"> </w:t>
      </w:r>
      <w:r w:rsidR="00AE2F8B" w:rsidRPr="00DE1C4E">
        <w:t xml:space="preserve"> </w:t>
      </w:r>
      <w:r w:rsidRPr="00DE1C4E">
        <w:t xml:space="preserve">адаптерный белок в эндоплазматической сети, который необходим для индукции интерферона бета. Вирусные или двухцепочечные ДНК обнаруживаются в цитозоле с помощью циклической GMP-AMP-синтазы или cGAS-лиганда </w:t>
      </w:r>
      <w:r w:rsidRPr="00FF19D1">
        <w:t>[</w:t>
      </w:r>
      <w:r w:rsidR="00AC69E8">
        <w:t>42-43</w:t>
      </w:r>
      <w:r w:rsidR="0096098E" w:rsidRPr="00FF19D1">
        <w:t xml:space="preserve">] </w:t>
      </w:r>
    </w:p>
    <w:p w:rsidR="0014514D" w:rsidRDefault="00DE1C4E" w:rsidP="001B591E">
      <w:pPr>
        <w:ind w:firstLine="0"/>
        <w:contextualSpacing/>
      </w:pPr>
      <w:r w:rsidRPr="00DE1C4E">
        <w:t>При связывании cGAS циклический гуанозинмонофосфат-аденозинмонофосфат (cGAMP) высвобождается в качестве второго мессенджера, который связывает STING, что приводит к фосфорилированию TANK-связывающей киназы 1 (TBK1) и регуляторног</w:t>
      </w:r>
      <w:r w:rsidR="0032736A">
        <w:t>о фактора интерферона 3 (IRF-3)</w:t>
      </w:r>
      <w:r w:rsidR="0032736A" w:rsidRPr="0032736A">
        <w:t>.</w:t>
      </w:r>
      <w:r w:rsidRPr="00DE1C4E">
        <w:t xml:space="preserve"> Затем IRF3 транслоцируется в ядро, что приводит к транскрипции IF</w:t>
      </w:r>
      <w:r w:rsidR="001B591E">
        <w:t>NB1 (интерферона β). Патогенные</w:t>
      </w:r>
      <w:r w:rsidRPr="00DE1C4E">
        <w:t xml:space="preserve"> </w:t>
      </w:r>
      <w:r w:rsidR="00AE2F8B" w:rsidRPr="00DE1C4E">
        <w:t xml:space="preserve">мутации </w:t>
      </w:r>
      <w:r w:rsidRPr="00DE1C4E">
        <w:t xml:space="preserve">STING активируют путь, приводящий к транскрипции IFNB1 </w:t>
      </w:r>
      <w:r w:rsidR="00AE2F8B">
        <w:t xml:space="preserve"> </w:t>
      </w:r>
      <w:r w:rsidRPr="00DE1C4E">
        <w:t xml:space="preserve"> повышенн</w:t>
      </w:r>
      <w:r w:rsidR="00AE2F8B">
        <w:t>ому</w:t>
      </w:r>
      <w:r w:rsidRPr="00DE1C4E">
        <w:t xml:space="preserve"> уровн</w:t>
      </w:r>
      <w:r w:rsidR="00AE2F8B">
        <w:t>ю его в сыворотке</w:t>
      </w:r>
      <w:r w:rsidRPr="00DE1C4E">
        <w:t xml:space="preserve"> </w:t>
      </w:r>
      <w:r w:rsidR="00AE2F8B">
        <w:t xml:space="preserve"> </w:t>
      </w:r>
      <w:r w:rsidRPr="00DE1C4E">
        <w:t xml:space="preserve"> и </w:t>
      </w:r>
      <w:r w:rsidR="00AE2F8B" w:rsidRPr="00DE1C4E">
        <w:t xml:space="preserve"> </w:t>
      </w:r>
      <w:r w:rsidRPr="00DE1C4E">
        <w:t>повышенному фосфорилированию STAT-</w:t>
      </w:r>
      <w:r w:rsidR="0096098E">
        <w:t xml:space="preserve">1 в T и B </w:t>
      </w:r>
      <w:r w:rsidR="00AE2F8B">
        <w:t xml:space="preserve">лимфоцитах  </w:t>
      </w:r>
      <w:r w:rsidR="0096098E" w:rsidRPr="00FF19D1">
        <w:t>[</w:t>
      </w:r>
      <w:r w:rsidR="00CF7F27">
        <w:t>44</w:t>
      </w:r>
      <w:r w:rsidR="0096098E" w:rsidRPr="00CF7F27">
        <w:t>]</w:t>
      </w:r>
      <w:r w:rsidR="00CF7F27">
        <w:t>.</w:t>
      </w:r>
    </w:p>
    <w:p w:rsidR="00970670" w:rsidRDefault="0096098E" w:rsidP="001B591E">
      <w:pPr>
        <w:ind w:firstLine="0"/>
        <w:contextualSpacing/>
      </w:pPr>
      <w:r w:rsidRPr="00CF7F27">
        <w:t xml:space="preserve"> </w:t>
      </w:r>
    </w:p>
    <w:p w:rsidR="00E40853" w:rsidRPr="00E40853" w:rsidRDefault="00E40853" w:rsidP="007C26C9">
      <w:pPr>
        <w:ind w:firstLine="708"/>
        <w:contextualSpacing/>
        <w:rPr>
          <w:b/>
          <w:szCs w:val="24"/>
        </w:rPr>
      </w:pPr>
      <w:proofErr w:type="spellStart"/>
      <w:r w:rsidRPr="00E40853">
        <w:rPr>
          <w:b/>
          <w:szCs w:val="24"/>
        </w:rPr>
        <w:t>Спондилохондродисплазия</w:t>
      </w:r>
      <w:proofErr w:type="spellEnd"/>
      <w:r w:rsidRPr="00E40853">
        <w:rPr>
          <w:b/>
          <w:szCs w:val="24"/>
        </w:rPr>
        <w:t xml:space="preserve"> (</w:t>
      </w:r>
      <w:r w:rsidRPr="00E40853">
        <w:rPr>
          <w:b/>
          <w:szCs w:val="24"/>
          <w:lang w:val="en-US"/>
        </w:rPr>
        <w:t>SPENCD</w:t>
      </w:r>
      <w:r w:rsidRPr="007B18F2">
        <w:rPr>
          <w:b/>
          <w:szCs w:val="24"/>
        </w:rPr>
        <w:t>)</w:t>
      </w:r>
    </w:p>
    <w:p w:rsidR="0014514D" w:rsidRPr="0014514D" w:rsidRDefault="00E40853" w:rsidP="007C26C9">
      <w:pPr>
        <w:ind w:firstLine="708"/>
        <w:contextualSpacing/>
        <w:rPr>
          <w:szCs w:val="24"/>
        </w:rPr>
      </w:pPr>
      <w:r>
        <w:rPr>
          <w:szCs w:val="24"/>
        </w:rPr>
        <w:t xml:space="preserve">Заболевание </w:t>
      </w:r>
      <w:r w:rsidR="000B356C">
        <w:rPr>
          <w:szCs w:val="24"/>
        </w:rPr>
        <w:t xml:space="preserve">наследуется по аутосомно-рецессивному типу, </w:t>
      </w:r>
      <w:r>
        <w:rPr>
          <w:szCs w:val="24"/>
        </w:rPr>
        <w:t xml:space="preserve">обусловлено мутацией в гене </w:t>
      </w:r>
      <w:r>
        <w:rPr>
          <w:szCs w:val="24"/>
          <w:lang w:val="en-US"/>
        </w:rPr>
        <w:t>ACP</w:t>
      </w:r>
      <w:r w:rsidRPr="00E40853">
        <w:rPr>
          <w:szCs w:val="24"/>
        </w:rPr>
        <w:t>5</w:t>
      </w:r>
      <w:r>
        <w:rPr>
          <w:szCs w:val="24"/>
        </w:rPr>
        <w:t>, кодирующем устойчивую к тартрату щелочную фосфатазу</w:t>
      </w:r>
      <w:r w:rsidR="002557EA">
        <w:rPr>
          <w:szCs w:val="24"/>
        </w:rPr>
        <w:t xml:space="preserve">, которая дефосфолирирует </w:t>
      </w:r>
      <w:r>
        <w:rPr>
          <w:szCs w:val="24"/>
        </w:rPr>
        <w:t xml:space="preserve"> </w:t>
      </w:r>
      <w:r w:rsidR="002557EA">
        <w:rPr>
          <w:szCs w:val="24"/>
        </w:rPr>
        <w:t xml:space="preserve">и </w:t>
      </w:r>
      <w:r w:rsidR="002557EA">
        <w:rPr>
          <w:szCs w:val="24"/>
        </w:rPr>
        <w:lastRenderedPageBreak/>
        <w:t xml:space="preserve">инактивирует остеопонтин – цитокин, </w:t>
      </w:r>
      <w:proofErr w:type="gramStart"/>
      <w:r w:rsidR="002557EA">
        <w:rPr>
          <w:szCs w:val="24"/>
        </w:rPr>
        <w:t>регулирующий</w:t>
      </w:r>
      <w:proofErr w:type="gramEnd"/>
      <w:r w:rsidR="002557EA">
        <w:rPr>
          <w:szCs w:val="24"/>
        </w:rPr>
        <w:t xml:space="preserve"> костеобразование</w:t>
      </w:r>
      <w:r w:rsidR="00FF19D1" w:rsidRPr="00FF19D1">
        <w:rPr>
          <w:szCs w:val="24"/>
        </w:rPr>
        <w:t xml:space="preserve"> [</w:t>
      </w:r>
      <w:r w:rsidR="00F03230">
        <w:rPr>
          <w:szCs w:val="24"/>
        </w:rPr>
        <w:t>45, 46</w:t>
      </w:r>
      <w:r w:rsidR="00FF19D1" w:rsidRPr="00FF19D1">
        <w:rPr>
          <w:szCs w:val="24"/>
        </w:rPr>
        <w:t>]</w:t>
      </w:r>
      <w:r w:rsidR="002557EA">
        <w:rPr>
          <w:szCs w:val="24"/>
        </w:rPr>
        <w:t>.</w:t>
      </w:r>
      <w:r w:rsidR="00127755" w:rsidRPr="00127755">
        <w:rPr>
          <w:rFonts w:ascii="SchoolBookC" w:eastAsia="Times New Roman" w:hAnsi="SchoolBookC"/>
          <w:i/>
          <w:iCs/>
          <w:sz w:val="16"/>
          <w:szCs w:val="16"/>
          <w:lang w:eastAsia="ru-RU"/>
        </w:rPr>
        <w:t xml:space="preserve"> </w:t>
      </w:r>
      <w:r w:rsidR="00127755" w:rsidRPr="00127755">
        <w:rPr>
          <w:szCs w:val="24"/>
        </w:rPr>
        <w:t xml:space="preserve">Остеопонтин способствует прикреплению остеобластов и остеокластов к экстрацеллюлярному матриксу в процессе остеогенеза. Кроме того, остеопонтин необходим для TLR9-зависимой продукции </w:t>
      </w:r>
      <w:r w:rsidR="00F35B24">
        <w:rPr>
          <w:szCs w:val="24"/>
          <w:lang w:val="en-US"/>
        </w:rPr>
        <w:t>IFN</w:t>
      </w:r>
      <w:r w:rsidR="00127755" w:rsidRPr="00127755">
        <w:rPr>
          <w:szCs w:val="24"/>
        </w:rPr>
        <w:t>в pDC. Наличие постоянно активированного остеопонтина у пациентов со спондилоэнхондродисплазией обусловливает повышение ко</w:t>
      </w:r>
      <w:r w:rsidR="00127755">
        <w:rPr>
          <w:szCs w:val="24"/>
        </w:rPr>
        <w:t>стной резорбции и сопровождает</w:t>
      </w:r>
      <w:r w:rsidR="00FF19D1">
        <w:rPr>
          <w:szCs w:val="24"/>
        </w:rPr>
        <w:t xml:space="preserve">ся гиперпродукцией </w:t>
      </w:r>
      <w:r w:rsidR="00F35B24">
        <w:rPr>
          <w:szCs w:val="24"/>
          <w:lang w:val="en-US"/>
        </w:rPr>
        <w:t>IFN</w:t>
      </w:r>
      <w:r w:rsidR="00FF19D1">
        <w:rPr>
          <w:szCs w:val="24"/>
        </w:rPr>
        <w:t>I</w:t>
      </w:r>
      <w:r w:rsidR="008A22E5">
        <w:rPr>
          <w:szCs w:val="24"/>
        </w:rPr>
        <w:t xml:space="preserve"> типа</w:t>
      </w:r>
      <w:r w:rsidR="00FF19D1">
        <w:rPr>
          <w:szCs w:val="24"/>
        </w:rPr>
        <w:t xml:space="preserve"> [</w:t>
      </w:r>
      <w:r w:rsidR="008A22E5">
        <w:rPr>
          <w:szCs w:val="24"/>
        </w:rPr>
        <w:t>47</w:t>
      </w:r>
      <w:r w:rsidR="00127755" w:rsidRPr="00127755">
        <w:rPr>
          <w:szCs w:val="24"/>
        </w:rPr>
        <w:t xml:space="preserve">]. </w:t>
      </w:r>
    </w:p>
    <w:p w:rsidR="002557EA" w:rsidRDefault="002557EA" w:rsidP="007C26C9">
      <w:pPr>
        <w:ind w:firstLine="708"/>
        <w:contextualSpacing/>
        <w:rPr>
          <w:b/>
        </w:rPr>
      </w:pPr>
      <w:r w:rsidRPr="002557EA">
        <w:rPr>
          <w:b/>
          <w:lang w:val="en-US"/>
        </w:rPr>
        <w:t>ISG</w:t>
      </w:r>
      <w:r w:rsidRPr="007B18F2">
        <w:rPr>
          <w:b/>
        </w:rPr>
        <w:t>15</w:t>
      </w:r>
      <w:r w:rsidRPr="002557EA">
        <w:rPr>
          <w:b/>
        </w:rPr>
        <w:t xml:space="preserve"> дефицит</w:t>
      </w:r>
    </w:p>
    <w:p w:rsidR="00127755" w:rsidRPr="007C26C9" w:rsidRDefault="00127755" w:rsidP="007C26C9">
      <w:pPr>
        <w:ind w:firstLine="708"/>
        <w:contextualSpacing/>
      </w:pPr>
      <w:proofErr w:type="spellStart"/>
      <w:r w:rsidRPr="00127755">
        <w:t>Причинои</w:t>
      </w:r>
      <w:proofErr w:type="spellEnd"/>
      <w:r w:rsidRPr="00127755">
        <w:t xml:space="preserve">̆ заболевания является </w:t>
      </w:r>
      <w:r w:rsidR="00BF0D13">
        <w:t xml:space="preserve">аутосомно-рецессивная </w:t>
      </w:r>
      <w:r w:rsidRPr="00127755">
        <w:t>мутаци</w:t>
      </w:r>
      <w:r w:rsidR="007B18F2">
        <w:t>я</w:t>
      </w:r>
      <w:r w:rsidRPr="00127755">
        <w:t xml:space="preserve"> в гене </w:t>
      </w:r>
      <w:r w:rsidRPr="00127755">
        <w:rPr>
          <w:i/>
          <w:iCs/>
        </w:rPr>
        <w:t>ISG15</w:t>
      </w:r>
      <w:r w:rsidRPr="00127755">
        <w:t xml:space="preserve">, который кодирует </w:t>
      </w:r>
      <w:r>
        <w:t>убиквитиноподобный протеин</w:t>
      </w:r>
      <w:r w:rsidRPr="00127755">
        <w:t>. При отсутствии ISG15 в клетках сниж</w:t>
      </w:r>
      <w:r>
        <w:t>ается количество убиквитин-спе</w:t>
      </w:r>
      <w:r w:rsidRPr="00127755">
        <w:t>цифической протезы 18 (US</w:t>
      </w:r>
      <w:r>
        <w:t>P18)</w:t>
      </w:r>
      <w:r w:rsidRPr="00127755">
        <w:t>, ч</w:t>
      </w:r>
      <w:r>
        <w:t xml:space="preserve">то приводит к усилению </w:t>
      </w:r>
      <w:r w:rsidR="00607041">
        <w:t xml:space="preserve"> синтеза </w:t>
      </w:r>
      <w:r>
        <w:t>интерферонов</w:t>
      </w:r>
      <w:r w:rsidR="00607041">
        <w:t xml:space="preserve"> </w:t>
      </w:r>
      <w:r w:rsidR="00607041">
        <w:rPr>
          <w:lang w:val="en-US"/>
        </w:rPr>
        <w:t>I</w:t>
      </w:r>
      <w:r w:rsidR="00607041">
        <w:t xml:space="preserve"> типа </w:t>
      </w:r>
      <w:r w:rsidR="00585CE3">
        <w:t xml:space="preserve"> [</w:t>
      </w:r>
      <w:r w:rsidR="00A34673">
        <w:t>48, 49</w:t>
      </w:r>
      <w:r w:rsidRPr="00127755">
        <w:t xml:space="preserve">]. </w:t>
      </w:r>
    </w:p>
    <w:p w:rsidR="00127755" w:rsidRPr="00585CE3" w:rsidRDefault="00127755" w:rsidP="007C26C9">
      <w:pPr>
        <w:ind w:firstLine="708"/>
        <w:contextualSpacing/>
      </w:pPr>
      <w:r w:rsidRPr="00127755">
        <w:rPr>
          <w:b/>
          <w:bCs/>
        </w:rPr>
        <w:t>Дефицит</w:t>
      </w:r>
      <w:r w:rsidRPr="00585CE3">
        <w:rPr>
          <w:b/>
          <w:bCs/>
        </w:rPr>
        <w:t xml:space="preserve"> </w:t>
      </w:r>
      <w:proofErr w:type="spellStart"/>
      <w:r w:rsidRPr="00127755">
        <w:rPr>
          <w:b/>
          <w:bCs/>
        </w:rPr>
        <w:t>убиквитин</w:t>
      </w:r>
      <w:r w:rsidRPr="00585CE3">
        <w:rPr>
          <w:b/>
          <w:bCs/>
        </w:rPr>
        <w:t>-</w:t>
      </w:r>
      <w:r w:rsidRPr="00127755">
        <w:rPr>
          <w:b/>
          <w:bCs/>
        </w:rPr>
        <w:t>специфическои</w:t>
      </w:r>
      <w:proofErr w:type="spellEnd"/>
      <w:r w:rsidRPr="00585CE3">
        <w:rPr>
          <w:b/>
          <w:bCs/>
        </w:rPr>
        <w:t xml:space="preserve">̆ </w:t>
      </w:r>
      <w:r w:rsidRPr="00127755">
        <w:rPr>
          <w:b/>
          <w:bCs/>
        </w:rPr>
        <w:t>протеазы</w:t>
      </w:r>
      <w:r w:rsidRPr="00585CE3">
        <w:rPr>
          <w:b/>
          <w:bCs/>
        </w:rPr>
        <w:t xml:space="preserve"> 18 </w:t>
      </w:r>
    </w:p>
    <w:p w:rsidR="004F158A" w:rsidRDefault="00127755" w:rsidP="007C26C9">
      <w:pPr>
        <w:ind w:firstLine="708"/>
        <w:contextualSpacing/>
      </w:pPr>
      <w:r w:rsidRPr="00127755">
        <w:t xml:space="preserve">Заболевание обусловлено </w:t>
      </w:r>
      <w:r w:rsidR="00EF6976">
        <w:t>аутосомно-рецессивной м</w:t>
      </w:r>
      <w:r>
        <w:t>ута</w:t>
      </w:r>
      <w:r w:rsidRPr="00127755">
        <w:t>ци</w:t>
      </w:r>
      <w:r w:rsidR="00EF6976">
        <w:t>ей</w:t>
      </w:r>
      <w:r w:rsidRPr="00127755">
        <w:t xml:space="preserve"> в гене </w:t>
      </w:r>
      <w:r w:rsidRPr="00127755">
        <w:rPr>
          <w:i/>
          <w:iCs/>
        </w:rPr>
        <w:t>USP18</w:t>
      </w:r>
      <w:r>
        <w:t>, который кодирует убик</w:t>
      </w:r>
      <w:r w:rsidRPr="00127755">
        <w:t>витин-специфическую протеазу 18</w:t>
      </w:r>
      <w:r w:rsidR="00A379CE">
        <w:t xml:space="preserve"> </w:t>
      </w:r>
      <w:r w:rsidR="00585CE3">
        <w:t>[</w:t>
      </w:r>
      <w:r w:rsidR="00A379CE">
        <w:t>50</w:t>
      </w:r>
      <w:r w:rsidRPr="00127755">
        <w:t xml:space="preserve">]. </w:t>
      </w:r>
      <w:r w:rsidR="004F158A" w:rsidRPr="004F158A">
        <w:t> Убиквитин-специфическая п</w:t>
      </w:r>
      <w:r w:rsidR="00D812BA">
        <w:t>ротеаза</w:t>
      </w:r>
      <w:r w:rsidR="004F158A" w:rsidRPr="004F158A">
        <w:t xml:space="preserve"> 18 (USP18) является ключевым негативным регулятором передачи сигналов IFN I типа</w:t>
      </w:r>
      <w:r w:rsidR="00035418">
        <w:t xml:space="preserve">, ее дефицит сопровождается </w:t>
      </w:r>
      <w:r w:rsidR="00035418">
        <w:rPr>
          <w:szCs w:val="24"/>
        </w:rPr>
        <w:t xml:space="preserve">гиперпродукцией </w:t>
      </w:r>
      <w:r w:rsidR="00035418">
        <w:rPr>
          <w:szCs w:val="24"/>
          <w:lang w:val="en-US"/>
        </w:rPr>
        <w:t>IFN</w:t>
      </w:r>
      <w:r w:rsidR="00A379CE" w:rsidRPr="005E2182">
        <w:rPr>
          <w:szCs w:val="24"/>
        </w:rPr>
        <w:t xml:space="preserve"> </w:t>
      </w:r>
      <w:r w:rsidR="00035418">
        <w:rPr>
          <w:szCs w:val="24"/>
        </w:rPr>
        <w:t>I типа</w:t>
      </w:r>
      <w:r w:rsidR="00575253">
        <w:rPr>
          <w:szCs w:val="24"/>
        </w:rPr>
        <w:t xml:space="preserve"> </w:t>
      </w:r>
      <w:r w:rsidR="00A379CE" w:rsidRPr="005E2182">
        <w:rPr>
          <w:szCs w:val="24"/>
        </w:rPr>
        <w:t>[51</w:t>
      </w:r>
      <w:r w:rsidR="00575253" w:rsidRPr="005E2182">
        <w:rPr>
          <w:szCs w:val="24"/>
        </w:rPr>
        <w:t xml:space="preserve">] </w:t>
      </w:r>
      <w:r w:rsidR="004F158A" w:rsidRPr="004F158A">
        <w:t>.</w:t>
      </w:r>
    </w:p>
    <w:p w:rsidR="0039323E" w:rsidRPr="005E2182" w:rsidRDefault="0039323E" w:rsidP="007C26C9">
      <w:pPr>
        <w:spacing w:line="240" w:lineRule="auto"/>
        <w:ind w:firstLine="708"/>
        <w:jc w:val="left"/>
        <w:rPr>
          <w:b/>
          <w:szCs w:val="24"/>
        </w:rPr>
      </w:pPr>
      <w:proofErr w:type="spellStart"/>
      <w:r w:rsidRPr="00995D04">
        <w:rPr>
          <w:b/>
          <w:szCs w:val="24"/>
        </w:rPr>
        <w:t>Трихогепатоэнтерический</w:t>
      </w:r>
      <w:proofErr w:type="spellEnd"/>
      <w:r w:rsidRPr="00995D04">
        <w:rPr>
          <w:b/>
          <w:szCs w:val="24"/>
        </w:rPr>
        <w:t xml:space="preserve"> синдром</w:t>
      </w:r>
      <w:r w:rsidRPr="005E2182">
        <w:rPr>
          <w:b/>
          <w:szCs w:val="24"/>
        </w:rPr>
        <w:t xml:space="preserve"> 2</w:t>
      </w:r>
    </w:p>
    <w:p w:rsidR="004B4805" w:rsidRPr="005E2182" w:rsidRDefault="004B4805" w:rsidP="00430E8B">
      <w:pPr>
        <w:spacing w:line="240" w:lineRule="auto"/>
        <w:ind w:firstLine="0"/>
        <w:jc w:val="left"/>
        <w:rPr>
          <w:szCs w:val="24"/>
        </w:rPr>
      </w:pPr>
    </w:p>
    <w:p w:rsidR="004B4805" w:rsidRDefault="003D17DF" w:rsidP="007C26C9">
      <w:pPr>
        <w:ind w:firstLine="708"/>
        <w:rPr>
          <w:rFonts w:eastAsia="Times New Roman"/>
          <w:color w:val="000000"/>
          <w:szCs w:val="24"/>
          <w:shd w:val="clear" w:color="auto" w:fill="E6ECF9"/>
          <w:lang w:eastAsia="ru-RU"/>
        </w:rPr>
      </w:pPr>
      <w:r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>Заболевание наследуется по аутосомно-рецессивному типу</w:t>
      </w:r>
      <w:r w:rsidR="00384020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 xml:space="preserve">, обусловлено мутацией </w:t>
      </w:r>
      <w:r w:rsidR="00B2714A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 xml:space="preserve"> в гене SKIV2L</w:t>
      </w:r>
      <w:r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 xml:space="preserve">. </w:t>
      </w:r>
      <w:r w:rsidR="004B4805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>SKIV2L кодиру</w:t>
      </w:r>
      <w:r w:rsidR="005B2850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>е</w:t>
      </w:r>
      <w:r w:rsidR="004B4805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>т белк</w:t>
      </w:r>
      <w:r w:rsidR="00D349E9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>и</w:t>
      </w:r>
      <w:r w:rsidR="004B4805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 xml:space="preserve"> SKI2 и SKI3, которые образуют комплекс</w:t>
      </w:r>
      <w:r w:rsidR="00FF5037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 xml:space="preserve"> </w:t>
      </w:r>
      <w:r w:rsidR="004B4805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 xml:space="preserve">SKI8. </w:t>
      </w:r>
      <w:r w:rsidR="005B2850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>Комплекс SKI8</w:t>
      </w:r>
      <w:r w:rsidR="005422AC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 xml:space="preserve"> </w:t>
      </w:r>
      <w:r w:rsidR="004B4805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>является кофактором цитозольной экзосомы, которая участвует в деградации аберрантных молекул мРНК</w:t>
      </w:r>
      <w:r w:rsidR="00EA7042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 xml:space="preserve"> [52-54]</w:t>
      </w:r>
      <w:r w:rsidR="004B4805" w:rsidRPr="007C26C9">
        <w:rPr>
          <w:rFonts w:eastAsia="Times New Roman"/>
          <w:color w:val="000000"/>
          <w:szCs w:val="24"/>
          <w:shd w:val="clear" w:color="auto" w:fill="E6ECF9"/>
          <w:lang w:eastAsia="ru-RU"/>
        </w:rPr>
        <w:t>.</w:t>
      </w:r>
      <w:r w:rsidR="004B4805" w:rsidRPr="004B4805">
        <w:rPr>
          <w:rFonts w:eastAsia="Times New Roman"/>
          <w:color w:val="000000"/>
          <w:szCs w:val="24"/>
          <w:shd w:val="clear" w:color="auto" w:fill="E6ECF9"/>
          <w:lang w:eastAsia="ru-RU"/>
        </w:rPr>
        <w:t xml:space="preserve"> </w:t>
      </w:r>
    </w:p>
    <w:p w:rsidR="00EA7042" w:rsidRDefault="00EA7042" w:rsidP="00172112">
      <w:pPr>
        <w:pStyle w:val="2"/>
      </w:pPr>
      <w:bookmarkStart w:id="14" w:name="_Toc1378233"/>
    </w:p>
    <w:p w:rsidR="00B46390" w:rsidRDefault="00B46390" w:rsidP="00172112">
      <w:pPr>
        <w:pStyle w:val="2"/>
      </w:pPr>
      <w:r w:rsidRPr="00B46390">
        <w:t>1</w:t>
      </w:r>
      <w:r w:rsidR="00A76385">
        <w:t>.3</w:t>
      </w:r>
      <w:r w:rsidRPr="00B46390">
        <w:t xml:space="preserve"> Эпидемиология</w:t>
      </w:r>
      <w:bookmarkEnd w:id="14"/>
    </w:p>
    <w:p w:rsidR="001B591E" w:rsidRPr="00C8478F" w:rsidRDefault="007C26C9" w:rsidP="001B591E">
      <w:pPr>
        <w:ind w:firstLine="708"/>
        <w:rPr>
          <w:bCs/>
          <w:szCs w:val="24"/>
        </w:rPr>
      </w:pPr>
      <w:proofErr w:type="spellStart"/>
      <w:r>
        <w:rPr>
          <w:bCs/>
          <w:szCs w:val="24"/>
        </w:rPr>
        <w:t>Интерферонопатии</w:t>
      </w:r>
      <w:proofErr w:type="spellEnd"/>
      <w:r>
        <w:rPr>
          <w:bCs/>
          <w:szCs w:val="24"/>
        </w:rPr>
        <w:t xml:space="preserve"> являются редкой патологией, их</w:t>
      </w:r>
      <w:r w:rsidR="00F848B6">
        <w:rPr>
          <w:bCs/>
          <w:szCs w:val="24"/>
        </w:rPr>
        <w:t xml:space="preserve"> встречаемость</w:t>
      </w:r>
      <w:r w:rsidR="00F848B6" w:rsidRPr="00F848B6">
        <w:rPr>
          <w:bCs/>
          <w:szCs w:val="24"/>
        </w:rPr>
        <w:t xml:space="preserve"> </w:t>
      </w:r>
      <w:r w:rsidR="00F848B6">
        <w:rPr>
          <w:bCs/>
          <w:szCs w:val="24"/>
        </w:rPr>
        <w:t>варьирует от 1</w:t>
      </w:r>
      <w:r w:rsidR="00920DC1">
        <w:rPr>
          <w:bCs/>
          <w:szCs w:val="24"/>
        </w:rPr>
        <w:t>:10</w:t>
      </w:r>
      <w:r w:rsidR="00F848B6" w:rsidRPr="00F848B6">
        <w:rPr>
          <w:bCs/>
          <w:szCs w:val="24"/>
        </w:rPr>
        <w:t>000</w:t>
      </w:r>
      <w:r w:rsidR="00B83BFB">
        <w:rPr>
          <w:bCs/>
          <w:szCs w:val="24"/>
        </w:rPr>
        <w:t xml:space="preserve"> </w:t>
      </w:r>
      <w:r w:rsidR="00920DC1">
        <w:rPr>
          <w:bCs/>
          <w:szCs w:val="24"/>
        </w:rPr>
        <w:t>до</w:t>
      </w:r>
      <w:r w:rsidR="00F848B6">
        <w:rPr>
          <w:bCs/>
          <w:szCs w:val="24"/>
        </w:rPr>
        <w:t xml:space="preserve"> 1</w:t>
      </w:r>
      <w:r w:rsidR="00F848B6" w:rsidRPr="00F848B6">
        <w:rPr>
          <w:bCs/>
          <w:szCs w:val="24"/>
        </w:rPr>
        <w:t xml:space="preserve">:1000000 </w:t>
      </w:r>
      <w:r w:rsidR="00F848B6">
        <w:rPr>
          <w:bCs/>
          <w:szCs w:val="24"/>
        </w:rPr>
        <w:t>человек. По данным литературы наиболее часто встречается синдром Айкарди-Гутьер</w:t>
      </w:r>
      <w:r w:rsidR="00585CE3">
        <w:rPr>
          <w:bCs/>
          <w:szCs w:val="24"/>
        </w:rPr>
        <w:t>еса</w:t>
      </w:r>
      <w:r w:rsidR="00920DC1">
        <w:rPr>
          <w:bCs/>
          <w:szCs w:val="24"/>
        </w:rPr>
        <w:t xml:space="preserve"> </w:t>
      </w:r>
      <w:r w:rsidR="00A25557" w:rsidRPr="00A25557">
        <w:rPr>
          <w:bCs/>
          <w:szCs w:val="24"/>
        </w:rPr>
        <w:t>[</w:t>
      </w:r>
      <w:r w:rsidR="004165DE">
        <w:rPr>
          <w:bCs/>
          <w:szCs w:val="24"/>
        </w:rPr>
        <w:t>5</w:t>
      </w:r>
      <w:r w:rsidR="0011044E">
        <w:rPr>
          <w:bCs/>
          <w:szCs w:val="24"/>
        </w:rPr>
        <w:t>5</w:t>
      </w:r>
      <w:r w:rsidR="00F848B6" w:rsidRPr="00A25557">
        <w:rPr>
          <w:bCs/>
          <w:szCs w:val="24"/>
        </w:rPr>
        <w:t>].</w:t>
      </w:r>
      <w:r w:rsidR="00C8478F">
        <w:rPr>
          <w:bCs/>
          <w:szCs w:val="24"/>
        </w:rPr>
        <w:t xml:space="preserve"> </w:t>
      </w:r>
      <w:r w:rsidR="00B83BFB">
        <w:rPr>
          <w:bCs/>
          <w:szCs w:val="24"/>
        </w:rPr>
        <w:t xml:space="preserve">Частота недавно описанных заболеваний (например, </w:t>
      </w:r>
      <w:r w:rsidR="00B83BFB">
        <w:rPr>
          <w:bCs/>
          <w:szCs w:val="24"/>
          <w:lang w:val="en-US"/>
        </w:rPr>
        <w:t>PRAAS</w:t>
      </w:r>
      <w:r w:rsidR="00B83BFB" w:rsidRPr="00E43F9E">
        <w:rPr>
          <w:bCs/>
          <w:szCs w:val="24"/>
        </w:rPr>
        <w:t>2)</w:t>
      </w:r>
      <w:r w:rsidR="00B83BFB">
        <w:rPr>
          <w:bCs/>
          <w:szCs w:val="24"/>
        </w:rPr>
        <w:t xml:space="preserve"> не подлежит подсчету, такие случаи в литературе на сегодняшний день единичные  </w:t>
      </w:r>
      <w:r w:rsidR="00585CE3" w:rsidRPr="00585CE3">
        <w:rPr>
          <w:bCs/>
          <w:szCs w:val="24"/>
        </w:rPr>
        <w:t xml:space="preserve"> [</w:t>
      </w:r>
      <w:r w:rsidR="004165DE">
        <w:rPr>
          <w:bCs/>
          <w:szCs w:val="24"/>
        </w:rPr>
        <w:t>36</w:t>
      </w:r>
      <w:r w:rsidR="00585CE3" w:rsidRPr="00585CE3">
        <w:rPr>
          <w:bCs/>
          <w:szCs w:val="24"/>
        </w:rPr>
        <w:t>]</w:t>
      </w:r>
      <w:r w:rsidR="00C8478F" w:rsidRPr="00585CE3">
        <w:rPr>
          <w:bCs/>
          <w:szCs w:val="24"/>
        </w:rPr>
        <w:t>.</w:t>
      </w:r>
    </w:p>
    <w:p w:rsidR="00B46390" w:rsidRPr="00B46390" w:rsidRDefault="00B46390" w:rsidP="00172112">
      <w:pPr>
        <w:pStyle w:val="2"/>
      </w:pPr>
      <w:bookmarkStart w:id="15" w:name="_Toc1378234"/>
      <w:r w:rsidRPr="00B46390">
        <w:t>1</w:t>
      </w:r>
      <w:r w:rsidR="00A76385">
        <w:t>.4</w:t>
      </w:r>
      <w:r w:rsidRPr="00B46390">
        <w:t xml:space="preserve"> Кодирование по МКБ 10</w:t>
      </w:r>
      <w:bookmarkEnd w:id="15"/>
    </w:p>
    <w:p w:rsidR="00EF505B" w:rsidRPr="00EF505B" w:rsidRDefault="00EF505B" w:rsidP="00EF505B">
      <w:pPr>
        <w:suppressAutoHyphens/>
        <w:ind w:firstLine="851"/>
        <w:rPr>
          <w:b/>
          <w:szCs w:val="24"/>
        </w:rPr>
      </w:pPr>
      <w:r w:rsidRPr="00EF505B">
        <w:rPr>
          <w:b/>
          <w:szCs w:val="24"/>
        </w:rPr>
        <w:t>Другие иммунодефициты (</w:t>
      </w:r>
      <w:r w:rsidRPr="00EF505B">
        <w:rPr>
          <w:b/>
          <w:szCs w:val="24"/>
          <w:lang w:val="en-US"/>
        </w:rPr>
        <w:t>D</w:t>
      </w:r>
      <w:r w:rsidRPr="00B0708F">
        <w:rPr>
          <w:b/>
          <w:szCs w:val="24"/>
        </w:rPr>
        <w:t>84):</w:t>
      </w:r>
    </w:p>
    <w:p w:rsidR="00127755" w:rsidRPr="0002231F" w:rsidRDefault="00EF505B" w:rsidP="0002231F">
      <w:pPr>
        <w:ind w:firstLine="851"/>
        <w:rPr>
          <w:szCs w:val="24"/>
        </w:rPr>
      </w:pPr>
      <w:r w:rsidRPr="0013489D">
        <w:rPr>
          <w:b/>
          <w:szCs w:val="24"/>
          <w:lang w:val="en-US"/>
        </w:rPr>
        <w:t>D</w:t>
      </w:r>
      <w:r w:rsidR="00FA436D">
        <w:rPr>
          <w:b/>
          <w:szCs w:val="24"/>
        </w:rPr>
        <w:t>84.8</w:t>
      </w:r>
      <w:r w:rsidRPr="0013489D">
        <w:rPr>
          <w:szCs w:val="24"/>
        </w:rPr>
        <w:t xml:space="preserve"> </w:t>
      </w:r>
      <w:r>
        <w:rPr>
          <w:szCs w:val="24"/>
        </w:rPr>
        <w:t>–</w:t>
      </w:r>
      <w:r w:rsidRPr="0013489D">
        <w:rPr>
          <w:szCs w:val="24"/>
        </w:rPr>
        <w:t xml:space="preserve"> </w:t>
      </w:r>
      <w:r w:rsidR="00EF273A" w:rsidRPr="00D70E72">
        <w:rPr>
          <w:bCs/>
          <w:color w:val="000000"/>
          <w:szCs w:val="24"/>
        </w:rPr>
        <w:t>Другие уточненные иммунодефицитные нарушения</w:t>
      </w:r>
      <w:bookmarkStart w:id="16" w:name="_Toc1378235"/>
    </w:p>
    <w:p w:rsidR="00B46390" w:rsidRPr="00543DEC" w:rsidRDefault="00A76385" w:rsidP="00172112">
      <w:pPr>
        <w:pStyle w:val="2"/>
      </w:pPr>
      <w:r w:rsidRPr="00543DEC">
        <w:t>1.5</w:t>
      </w:r>
      <w:r w:rsidR="00B46390" w:rsidRPr="00543DEC">
        <w:t xml:space="preserve"> Классификация</w:t>
      </w:r>
      <w:bookmarkEnd w:id="16"/>
    </w:p>
    <w:p w:rsidR="00D427ED" w:rsidRPr="00A25557" w:rsidRDefault="00D427ED" w:rsidP="00265392">
      <w:pPr>
        <w:ind w:firstLine="851"/>
        <w:rPr>
          <w:szCs w:val="24"/>
        </w:rPr>
      </w:pPr>
      <w:r>
        <w:rPr>
          <w:szCs w:val="24"/>
        </w:rPr>
        <w:t>Официально принятой классификации аутовоспалительных синдромов, а также интерферонопатий, в настоящее время, не существует. Однако</w:t>
      </w:r>
      <w:r w:rsidR="00B14EDE">
        <w:rPr>
          <w:szCs w:val="24"/>
        </w:rPr>
        <w:t>,</w:t>
      </w:r>
      <w:r>
        <w:rPr>
          <w:szCs w:val="24"/>
        </w:rPr>
        <w:t xml:space="preserve"> исходя из известных механизмов развития заболевания, клинических проявлений и эффективности патогенетической терапии</w:t>
      </w:r>
      <w:r w:rsidR="00B14EDE">
        <w:rPr>
          <w:szCs w:val="24"/>
        </w:rPr>
        <w:t>,</w:t>
      </w:r>
      <w:r>
        <w:rPr>
          <w:szCs w:val="24"/>
        </w:rPr>
        <w:t xml:space="preserve"> в </w:t>
      </w:r>
      <w:r>
        <w:rPr>
          <w:szCs w:val="24"/>
        </w:rPr>
        <w:lastRenderedPageBreak/>
        <w:t xml:space="preserve">международных публикациях моногенные интерфенопатии </w:t>
      </w:r>
      <w:r w:rsidRPr="00265392">
        <w:rPr>
          <w:szCs w:val="24"/>
        </w:rPr>
        <w:t>делятся</w:t>
      </w:r>
      <w:r w:rsidR="00265392" w:rsidRPr="0026539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szCs w:val="24"/>
        </w:rPr>
        <w:t>на</w:t>
      </w:r>
      <w:r w:rsidRPr="00A25557">
        <w:rPr>
          <w:szCs w:val="24"/>
        </w:rPr>
        <w:t xml:space="preserve"> </w:t>
      </w:r>
      <w:r>
        <w:rPr>
          <w:szCs w:val="24"/>
        </w:rPr>
        <w:t>следующие</w:t>
      </w:r>
      <w:r w:rsidRPr="00A25557">
        <w:rPr>
          <w:szCs w:val="24"/>
        </w:rPr>
        <w:t xml:space="preserve"> </w:t>
      </w:r>
      <w:r>
        <w:rPr>
          <w:szCs w:val="24"/>
        </w:rPr>
        <w:t>подгруппы</w:t>
      </w:r>
      <w:r w:rsidR="00A25557" w:rsidRPr="00A25557">
        <w:rPr>
          <w:szCs w:val="24"/>
        </w:rPr>
        <w:t xml:space="preserve"> </w:t>
      </w:r>
      <w:r w:rsidR="00AE3728">
        <w:rPr>
          <w:szCs w:val="24"/>
        </w:rPr>
        <w:t>(табл</w:t>
      </w:r>
      <w:r w:rsidR="00E76CD6">
        <w:rPr>
          <w:szCs w:val="24"/>
        </w:rPr>
        <w:t>.2</w:t>
      </w:r>
      <w:r w:rsidR="00AE3728">
        <w:rPr>
          <w:szCs w:val="24"/>
        </w:rPr>
        <w:t>)</w:t>
      </w:r>
      <w:r w:rsidR="00E76CD6">
        <w:rPr>
          <w:szCs w:val="24"/>
        </w:rPr>
        <w:t xml:space="preserve"> </w:t>
      </w:r>
      <w:r w:rsidR="00A25557" w:rsidRPr="00A25557">
        <w:rPr>
          <w:szCs w:val="24"/>
        </w:rPr>
        <w:t>[</w:t>
      </w:r>
      <w:r w:rsidR="001347C6">
        <w:rPr>
          <w:szCs w:val="24"/>
        </w:rPr>
        <w:t>47, 56-61</w:t>
      </w:r>
      <w:r w:rsidR="00A25557" w:rsidRPr="00A25557">
        <w:rPr>
          <w:szCs w:val="24"/>
        </w:rPr>
        <w:t>]</w:t>
      </w:r>
      <w:r w:rsidRPr="00A25557">
        <w:rPr>
          <w:szCs w:val="24"/>
        </w:rPr>
        <w:t>:</w:t>
      </w:r>
    </w:p>
    <w:p w:rsidR="00B14EDE" w:rsidRPr="00A25557" w:rsidRDefault="00AE3728" w:rsidP="00265392">
      <w:pPr>
        <w:ind w:firstLine="851"/>
        <w:rPr>
          <w:szCs w:val="24"/>
        </w:rPr>
      </w:pPr>
      <w:r>
        <w:rPr>
          <w:szCs w:val="24"/>
        </w:rPr>
        <w:t>Таблица</w:t>
      </w:r>
      <w:r w:rsidR="00E76CD6">
        <w:rPr>
          <w:szCs w:val="24"/>
        </w:rPr>
        <w:t xml:space="preserve"> 2.</w:t>
      </w:r>
      <w:r w:rsidR="00670F7F">
        <w:rPr>
          <w:szCs w:val="24"/>
        </w:rPr>
        <w:t xml:space="preserve"> </w:t>
      </w:r>
      <w:r w:rsidR="00E76CD6">
        <w:rPr>
          <w:szCs w:val="24"/>
        </w:rPr>
        <w:t>Классификация моногенных форм интерферонопатий.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3"/>
      </w:tblGrid>
      <w:tr w:rsidR="00265392" w:rsidRPr="0050143E" w:rsidTr="0050143E">
        <w:tc>
          <w:tcPr>
            <w:tcW w:w="4782" w:type="dxa"/>
          </w:tcPr>
          <w:p w:rsidR="00265392" w:rsidRPr="0050143E" w:rsidRDefault="00B14EDE" w:rsidP="0050143E">
            <w:pPr>
              <w:ind w:firstLine="0"/>
              <w:jc w:val="center"/>
              <w:rPr>
                <w:szCs w:val="24"/>
              </w:rPr>
            </w:pPr>
            <w:r w:rsidRPr="0050143E">
              <w:rPr>
                <w:szCs w:val="24"/>
              </w:rPr>
              <w:t>З</w:t>
            </w:r>
            <w:r w:rsidR="00265392" w:rsidRPr="0050143E">
              <w:rPr>
                <w:szCs w:val="24"/>
              </w:rPr>
              <w:t>аболевание</w:t>
            </w:r>
          </w:p>
        </w:tc>
        <w:tc>
          <w:tcPr>
            <w:tcW w:w="4783" w:type="dxa"/>
          </w:tcPr>
          <w:p w:rsidR="00265392" w:rsidRPr="0050143E" w:rsidRDefault="00265392" w:rsidP="0050143E">
            <w:pPr>
              <w:ind w:firstLine="0"/>
              <w:jc w:val="center"/>
              <w:rPr>
                <w:szCs w:val="24"/>
              </w:rPr>
            </w:pPr>
            <w:r w:rsidRPr="0050143E">
              <w:rPr>
                <w:szCs w:val="24"/>
              </w:rPr>
              <w:t>Ген</w:t>
            </w:r>
            <w:r w:rsidRPr="0050143E">
              <w:rPr>
                <w:szCs w:val="24"/>
                <w:lang w:val="en-US"/>
              </w:rPr>
              <w:t>/</w:t>
            </w:r>
            <w:r w:rsidRPr="0050143E">
              <w:rPr>
                <w:szCs w:val="24"/>
              </w:rPr>
              <w:t>гены</w:t>
            </w:r>
          </w:p>
        </w:tc>
      </w:tr>
      <w:tr w:rsidR="00F47329" w:rsidRPr="007C26C9" w:rsidTr="0050143E">
        <w:tc>
          <w:tcPr>
            <w:tcW w:w="4782" w:type="dxa"/>
          </w:tcPr>
          <w:p w:rsidR="00F47329" w:rsidRPr="0050143E" w:rsidRDefault="00706269" w:rsidP="0050143E">
            <w:pPr>
              <w:ind w:firstLine="0"/>
              <w:jc w:val="center"/>
              <w:rPr>
                <w:szCs w:val="24"/>
                <w:lang w:val="en-US"/>
              </w:rPr>
            </w:pPr>
            <w:r w:rsidRPr="0050143E">
              <w:rPr>
                <w:szCs w:val="24"/>
              </w:rPr>
              <w:t xml:space="preserve">синдром </w:t>
            </w:r>
            <w:r w:rsidR="00F47329" w:rsidRPr="0050143E">
              <w:rPr>
                <w:szCs w:val="24"/>
              </w:rPr>
              <w:t>Айкарди-Гутьерес (</w:t>
            </w:r>
            <w:r w:rsidR="00F47329" w:rsidRPr="0050143E">
              <w:rPr>
                <w:szCs w:val="24"/>
                <w:lang w:val="en-US"/>
              </w:rPr>
              <w:t>AGS)</w:t>
            </w:r>
          </w:p>
        </w:tc>
        <w:tc>
          <w:tcPr>
            <w:tcW w:w="4783" w:type="dxa"/>
          </w:tcPr>
          <w:p w:rsidR="00F47329" w:rsidRPr="0050143E" w:rsidRDefault="00F47329" w:rsidP="0050143E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i/>
                <w:color w:val="000000"/>
                <w:lang w:val="en-US"/>
              </w:rPr>
            </w:pPr>
            <w:r w:rsidRPr="0050143E">
              <w:rPr>
                <w:i/>
                <w:lang w:val="en-US"/>
              </w:rPr>
              <w:t xml:space="preserve">TREX1, RNASEH2B, RNASEH2C, RNASEH2A, SANHD,  ADAR, </w:t>
            </w:r>
            <w:r w:rsidRPr="0050143E">
              <w:rPr>
                <w:rFonts w:eastAsia="Calibri" w:cs="Times New Roman"/>
                <w:i/>
                <w:kern w:val="0"/>
                <w:szCs w:val="22"/>
                <w:lang w:val="en-US" w:eastAsia="en-US" w:bidi="ar-SA"/>
              </w:rPr>
              <w:t xml:space="preserve"> </w:t>
            </w:r>
            <w:r w:rsidRPr="0050143E">
              <w:rPr>
                <w:i/>
                <w:lang w:val="en-US"/>
              </w:rPr>
              <w:t>IFIH1</w:t>
            </w:r>
          </w:p>
        </w:tc>
      </w:tr>
      <w:tr w:rsidR="00F47329" w:rsidRPr="0050143E" w:rsidTr="0050143E">
        <w:tc>
          <w:tcPr>
            <w:tcW w:w="4782" w:type="dxa"/>
          </w:tcPr>
          <w:p w:rsidR="00F47329" w:rsidRPr="0050143E" w:rsidRDefault="00F47329" w:rsidP="0050143E">
            <w:pPr>
              <w:ind w:firstLine="0"/>
              <w:jc w:val="center"/>
              <w:rPr>
                <w:szCs w:val="24"/>
              </w:rPr>
            </w:pPr>
            <w:r w:rsidRPr="00F47329">
              <w:t xml:space="preserve">Синдром </w:t>
            </w:r>
            <w:proofErr w:type="spellStart"/>
            <w:r w:rsidRPr="00F47329">
              <w:t>Синглтон-Мертена</w:t>
            </w:r>
            <w:proofErr w:type="spellEnd"/>
            <w:r w:rsidRPr="00F47329">
              <w:t xml:space="preserve"> (SMS)</w:t>
            </w:r>
          </w:p>
        </w:tc>
        <w:tc>
          <w:tcPr>
            <w:tcW w:w="4783" w:type="dxa"/>
          </w:tcPr>
          <w:p w:rsidR="00F47329" w:rsidRPr="0050143E" w:rsidRDefault="00F47329" w:rsidP="0050143E">
            <w:pPr>
              <w:pStyle w:val="afff"/>
              <w:spacing w:line="360" w:lineRule="auto"/>
              <w:contextualSpacing/>
              <w:jc w:val="center"/>
              <w:rPr>
                <w:i/>
                <w:lang w:val="en-US"/>
              </w:rPr>
            </w:pPr>
            <w:r w:rsidRPr="0050143E">
              <w:rPr>
                <w:i/>
              </w:rPr>
              <w:t>IFIH1</w:t>
            </w:r>
            <w:r>
              <w:t>,</w:t>
            </w:r>
            <w:r w:rsidRPr="00AD4E10">
              <w:t xml:space="preserve"> </w:t>
            </w:r>
            <w:r w:rsidRPr="0050143E">
              <w:rPr>
                <w:i/>
              </w:rPr>
              <w:t>DDX58</w:t>
            </w:r>
          </w:p>
        </w:tc>
      </w:tr>
      <w:tr w:rsidR="00F47329" w:rsidRPr="007C26C9" w:rsidTr="0050143E">
        <w:tc>
          <w:tcPr>
            <w:tcW w:w="4782" w:type="dxa"/>
          </w:tcPr>
          <w:p w:rsidR="00F47329" w:rsidRPr="0050143E" w:rsidRDefault="00F47329" w:rsidP="0050143E">
            <w:pPr>
              <w:ind w:firstLine="0"/>
              <w:jc w:val="center"/>
              <w:rPr>
                <w:szCs w:val="24"/>
              </w:rPr>
            </w:pPr>
            <w:r w:rsidRPr="0050143E">
              <w:rPr>
                <w:szCs w:val="24"/>
              </w:rPr>
              <w:t>Протеосом-ассоциированный периодический синдром (</w:t>
            </w:r>
            <w:r w:rsidRPr="0050143E">
              <w:rPr>
                <w:szCs w:val="24"/>
                <w:lang w:val="en-US"/>
              </w:rPr>
              <w:t>PRAAS</w:t>
            </w:r>
            <w:r w:rsidRPr="0050143E">
              <w:rPr>
                <w:szCs w:val="24"/>
              </w:rPr>
              <w:t>)</w:t>
            </w:r>
          </w:p>
        </w:tc>
        <w:tc>
          <w:tcPr>
            <w:tcW w:w="4783" w:type="dxa"/>
          </w:tcPr>
          <w:p w:rsidR="00F47329" w:rsidRPr="00356B7D" w:rsidRDefault="00F47329" w:rsidP="0050143E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i/>
                <w:color w:val="000000"/>
                <w:lang w:val="en-US"/>
              </w:rPr>
            </w:pPr>
            <w:r w:rsidRPr="0050143E">
              <w:rPr>
                <w:i/>
                <w:lang w:val="en-US"/>
              </w:rPr>
              <w:t>PSMB</w:t>
            </w:r>
            <w:r w:rsidRPr="00044513">
              <w:rPr>
                <w:i/>
                <w:lang w:val="en-US"/>
              </w:rPr>
              <w:t>4</w:t>
            </w:r>
            <w:r w:rsidRPr="00044513">
              <w:rPr>
                <w:lang w:val="en-US"/>
              </w:rPr>
              <w:t xml:space="preserve">, </w:t>
            </w:r>
            <w:r w:rsidRPr="0050143E">
              <w:rPr>
                <w:i/>
                <w:lang w:val="en-US"/>
              </w:rPr>
              <w:t>PSMB</w:t>
            </w:r>
            <w:r w:rsidRPr="00044513">
              <w:rPr>
                <w:i/>
                <w:lang w:val="en-US"/>
              </w:rPr>
              <w:t>3</w:t>
            </w:r>
            <w:r w:rsidRPr="00044513">
              <w:rPr>
                <w:lang w:val="en-US"/>
              </w:rPr>
              <w:t xml:space="preserve">, </w:t>
            </w:r>
            <w:r w:rsidRPr="0050143E">
              <w:rPr>
                <w:i/>
                <w:lang w:val="en-US"/>
              </w:rPr>
              <w:t>PSMB</w:t>
            </w:r>
            <w:r w:rsidRPr="00044513">
              <w:rPr>
                <w:i/>
                <w:lang w:val="en-US"/>
              </w:rPr>
              <w:t>8</w:t>
            </w:r>
            <w:r w:rsidRPr="00044513">
              <w:rPr>
                <w:lang w:val="en-US"/>
              </w:rPr>
              <w:t xml:space="preserve">, </w:t>
            </w:r>
            <w:r w:rsidRPr="0050143E">
              <w:rPr>
                <w:i/>
                <w:lang w:val="en-US"/>
              </w:rPr>
              <w:t>PSMB</w:t>
            </w:r>
            <w:r w:rsidR="00044513" w:rsidRPr="00044513">
              <w:rPr>
                <w:i/>
                <w:lang w:val="en-US"/>
              </w:rPr>
              <w:t xml:space="preserve">, </w:t>
            </w:r>
            <w:r w:rsidR="00044513">
              <w:rPr>
                <w:i/>
                <w:lang w:val="en-US"/>
              </w:rPr>
              <w:t>POMP</w:t>
            </w:r>
          </w:p>
        </w:tc>
      </w:tr>
      <w:tr w:rsidR="00F47329" w:rsidRPr="0050143E" w:rsidTr="0050143E">
        <w:tc>
          <w:tcPr>
            <w:tcW w:w="4782" w:type="dxa"/>
          </w:tcPr>
          <w:p w:rsidR="00F47329" w:rsidRPr="0050143E" w:rsidRDefault="00F47329" w:rsidP="0050143E">
            <w:pPr>
              <w:ind w:firstLine="0"/>
              <w:jc w:val="center"/>
              <w:rPr>
                <w:szCs w:val="24"/>
              </w:rPr>
            </w:pPr>
            <w:r w:rsidRPr="0050143E">
              <w:rPr>
                <w:szCs w:val="24"/>
                <w:lang w:val="en-US"/>
              </w:rPr>
              <w:t>STING</w:t>
            </w:r>
            <w:r w:rsidRPr="0050143E">
              <w:rPr>
                <w:szCs w:val="24"/>
              </w:rPr>
              <w:t xml:space="preserve">-ассоциированный </w:t>
            </w:r>
            <w:proofErr w:type="spellStart"/>
            <w:r w:rsidRPr="0050143E">
              <w:rPr>
                <w:szCs w:val="24"/>
              </w:rPr>
              <w:t>васкулит</w:t>
            </w:r>
            <w:proofErr w:type="spellEnd"/>
            <w:r w:rsidRPr="0050143E">
              <w:rPr>
                <w:szCs w:val="24"/>
              </w:rPr>
              <w:t xml:space="preserve"> с началом в младенчестве (</w:t>
            </w:r>
            <w:r w:rsidRPr="0050143E">
              <w:rPr>
                <w:szCs w:val="24"/>
                <w:lang w:val="en-US"/>
              </w:rPr>
              <w:t>SAVI</w:t>
            </w:r>
            <w:r w:rsidRPr="0050143E">
              <w:rPr>
                <w:szCs w:val="24"/>
              </w:rPr>
              <w:t>)</w:t>
            </w:r>
          </w:p>
        </w:tc>
        <w:tc>
          <w:tcPr>
            <w:tcW w:w="4783" w:type="dxa"/>
          </w:tcPr>
          <w:p w:rsidR="00F47329" w:rsidRPr="00044513" w:rsidRDefault="00F47329" w:rsidP="0050143E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i/>
                <w:color w:val="000000"/>
                <w:lang w:val="en-US"/>
              </w:rPr>
            </w:pPr>
            <w:r w:rsidRPr="00044513">
              <w:rPr>
                <w:rFonts w:cs="Times New Roman"/>
                <w:i/>
                <w:color w:val="000000"/>
                <w:lang w:val="en-US"/>
              </w:rPr>
              <w:t>TMEM173</w:t>
            </w:r>
          </w:p>
        </w:tc>
      </w:tr>
      <w:tr w:rsidR="00F47329" w:rsidRPr="0050143E" w:rsidTr="0050143E">
        <w:tc>
          <w:tcPr>
            <w:tcW w:w="4782" w:type="dxa"/>
          </w:tcPr>
          <w:p w:rsidR="00F47329" w:rsidRPr="0050143E" w:rsidRDefault="00F47329" w:rsidP="0050143E">
            <w:pPr>
              <w:ind w:firstLine="0"/>
              <w:jc w:val="center"/>
              <w:rPr>
                <w:szCs w:val="24"/>
                <w:lang w:val="en-US"/>
              </w:rPr>
            </w:pPr>
            <w:r w:rsidRPr="0050143E">
              <w:rPr>
                <w:szCs w:val="24"/>
              </w:rPr>
              <w:t>Спондилохондродисплазия (</w:t>
            </w:r>
            <w:r w:rsidRPr="0050143E">
              <w:rPr>
                <w:szCs w:val="24"/>
                <w:lang w:val="en-US"/>
              </w:rPr>
              <w:t>SPENCD)</w:t>
            </w:r>
          </w:p>
        </w:tc>
        <w:tc>
          <w:tcPr>
            <w:tcW w:w="4783" w:type="dxa"/>
          </w:tcPr>
          <w:p w:rsidR="00F47329" w:rsidRPr="00044513" w:rsidRDefault="00B14EDE" w:rsidP="0050143E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i/>
                <w:color w:val="000000"/>
                <w:lang w:val="en-US"/>
              </w:rPr>
            </w:pPr>
            <w:r w:rsidRPr="00044513">
              <w:rPr>
                <w:rFonts w:cs="Times New Roman"/>
                <w:i/>
                <w:color w:val="000000"/>
                <w:lang w:val="en-US"/>
              </w:rPr>
              <w:t>ACP5</w:t>
            </w:r>
          </w:p>
        </w:tc>
      </w:tr>
      <w:tr w:rsidR="00F47329" w:rsidRPr="0050143E" w:rsidTr="0050143E">
        <w:tc>
          <w:tcPr>
            <w:tcW w:w="4782" w:type="dxa"/>
          </w:tcPr>
          <w:p w:rsidR="00F47329" w:rsidRPr="0050143E" w:rsidRDefault="00B14EDE" w:rsidP="0050143E">
            <w:pPr>
              <w:ind w:firstLine="0"/>
              <w:jc w:val="center"/>
              <w:rPr>
                <w:szCs w:val="24"/>
              </w:rPr>
            </w:pPr>
            <w:r w:rsidRPr="0050143E">
              <w:rPr>
                <w:szCs w:val="24"/>
                <w:lang w:val="en-US"/>
              </w:rPr>
              <w:t>ISG15</w:t>
            </w:r>
            <w:r w:rsidRPr="0050143E">
              <w:rPr>
                <w:szCs w:val="24"/>
              </w:rPr>
              <w:t xml:space="preserve"> дефицит</w:t>
            </w:r>
          </w:p>
        </w:tc>
        <w:tc>
          <w:tcPr>
            <w:tcW w:w="4783" w:type="dxa"/>
            <w:vAlign w:val="center"/>
          </w:tcPr>
          <w:p w:rsidR="00F47329" w:rsidRPr="00044513" w:rsidRDefault="00B14EDE" w:rsidP="0050143E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i/>
                <w:color w:val="000000"/>
              </w:rPr>
            </w:pPr>
            <w:r w:rsidRPr="00044513">
              <w:rPr>
                <w:i/>
                <w:lang w:val="en-US"/>
              </w:rPr>
              <w:t>ISG15</w:t>
            </w:r>
          </w:p>
        </w:tc>
      </w:tr>
      <w:tr w:rsidR="00F47329" w:rsidRPr="0050143E" w:rsidTr="0050143E">
        <w:tc>
          <w:tcPr>
            <w:tcW w:w="4782" w:type="dxa"/>
          </w:tcPr>
          <w:p w:rsidR="00F47329" w:rsidRPr="00356B7D" w:rsidRDefault="00B14EDE" w:rsidP="0050143E">
            <w:pPr>
              <w:ind w:firstLine="0"/>
              <w:jc w:val="center"/>
              <w:rPr>
                <w:szCs w:val="24"/>
              </w:rPr>
            </w:pPr>
            <w:r w:rsidRPr="0050143E">
              <w:rPr>
                <w:szCs w:val="24"/>
                <w:lang w:val="en-US"/>
              </w:rPr>
              <w:t>USP</w:t>
            </w:r>
            <w:r w:rsidRPr="0050143E">
              <w:rPr>
                <w:szCs w:val="24"/>
              </w:rPr>
              <w:t>18 дефицит (псевдо-</w:t>
            </w:r>
            <w:r w:rsidRPr="0050143E">
              <w:rPr>
                <w:szCs w:val="24"/>
                <w:lang w:val="en-US"/>
              </w:rPr>
              <w:t>TORCH</w:t>
            </w:r>
            <w:r w:rsidRPr="0050143E">
              <w:rPr>
                <w:szCs w:val="24"/>
              </w:rPr>
              <w:t xml:space="preserve"> синдром)</w:t>
            </w:r>
          </w:p>
        </w:tc>
        <w:tc>
          <w:tcPr>
            <w:tcW w:w="4783" w:type="dxa"/>
            <w:vAlign w:val="center"/>
          </w:tcPr>
          <w:p w:rsidR="00F47329" w:rsidRPr="00044513" w:rsidRDefault="00B14EDE" w:rsidP="0050143E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i/>
                <w:color w:val="000000"/>
              </w:rPr>
            </w:pPr>
            <w:r w:rsidRPr="00044513">
              <w:rPr>
                <w:i/>
                <w:lang w:val="en-US"/>
              </w:rPr>
              <w:t>USP18</w:t>
            </w:r>
          </w:p>
        </w:tc>
      </w:tr>
      <w:tr w:rsidR="00F47329" w:rsidRPr="0050143E" w:rsidTr="0050143E">
        <w:tc>
          <w:tcPr>
            <w:tcW w:w="4782" w:type="dxa"/>
          </w:tcPr>
          <w:p w:rsidR="00F47329" w:rsidRPr="0050143E" w:rsidRDefault="00B14EDE" w:rsidP="0050143E">
            <w:pPr>
              <w:ind w:firstLine="0"/>
              <w:jc w:val="center"/>
              <w:rPr>
                <w:szCs w:val="24"/>
                <w:lang w:val="en-US"/>
              </w:rPr>
            </w:pPr>
            <w:r w:rsidRPr="0050143E">
              <w:rPr>
                <w:szCs w:val="24"/>
              </w:rPr>
              <w:t>Трихогепатоэнтерический синдром</w:t>
            </w:r>
            <w:r w:rsidRPr="0050143E">
              <w:rPr>
                <w:szCs w:val="24"/>
                <w:lang w:val="en-US"/>
              </w:rPr>
              <w:t xml:space="preserve"> 2</w:t>
            </w:r>
          </w:p>
        </w:tc>
        <w:tc>
          <w:tcPr>
            <w:tcW w:w="4783" w:type="dxa"/>
            <w:vAlign w:val="center"/>
          </w:tcPr>
          <w:p w:rsidR="00F47329" w:rsidRPr="00E72559" w:rsidRDefault="00B14EDE" w:rsidP="001347C6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i/>
                <w:color w:val="000000"/>
              </w:rPr>
            </w:pPr>
            <w:r w:rsidRPr="00044513">
              <w:rPr>
                <w:rFonts w:cs="Times New Roman"/>
                <w:i/>
                <w:color w:val="000000"/>
                <w:lang w:val="en-US"/>
              </w:rPr>
              <w:t>SKIV</w:t>
            </w:r>
            <w:r w:rsidRPr="001347C6">
              <w:rPr>
                <w:rFonts w:cs="Times New Roman"/>
                <w:i/>
                <w:color w:val="000000"/>
              </w:rPr>
              <w:t>2</w:t>
            </w:r>
            <w:r w:rsidRPr="00044513">
              <w:rPr>
                <w:rFonts w:cs="Times New Roman"/>
                <w:i/>
                <w:color w:val="000000"/>
                <w:lang w:val="en-US"/>
              </w:rPr>
              <w:t>L</w:t>
            </w:r>
            <w:r w:rsidR="00706269" w:rsidRPr="001347C6">
              <w:rPr>
                <w:rFonts w:cs="Times New Roman"/>
                <w:i/>
                <w:color w:val="000000"/>
              </w:rPr>
              <w:t xml:space="preserve"> </w:t>
            </w:r>
          </w:p>
        </w:tc>
      </w:tr>
    </w:tbl>
    <w:p w:rsidR="00265392" w:rsidRPr="00F47329" w:rsidRDefault="00265392" w:rsidP="00265392">
      <w:pPr>
        <w:ind w:firstLine="851"/>
        <w:rPr>
          <w:szCs w:val="24"/>
        </w:rPr>
      </w:pPr>
    </w:p>
    <w:p w:rsidR="003C60E3" w:rsidRDefault="003C60E3" w:rsidP="003C60E3">
      <w:pPr>
        <w:pStyle w:val="2"/>
      </w:pPr>
      <w:bookmarkStart w:id="17" w:name="_Toc531609325"/>
      <w:bookmarkStart w:id="18" w:name="_Toc536539892"/>
      <w:bookmarkStart w:id="19" w:name="_Toc1378236"/>
      <w:r w:rsidRPr="00B46390">
        <w:t>1.6 Клиническая картина</w:t>
      </w:r>
      <w:bookmarkEnd w:id="17"/>
      <w:bookmarkEnd w:id="18"/>
      <w:bookmarkEnd w:id="19"/>
    </w:p>
    <w:p w:rsidR="008E0CF4" w:rsidRDefault="008E0CF4" w:rsidP="003C60E3">
      <w:pPr>
        <w:pStyle w:val="2"/>
        <w:rPr>
          <w:b w:val="0"/>
          <w:u w:val="none"/>
        </w:rPr>
      </w:pPr>
      <w:r w:rsidRPr="008E0CF4">
        <w:rPr>
          <w:b w:val="0"/>
          <w:u w:val="none"/>
        </w:rPr>
        <w:t>К</w:t>
      </w:r>
      <w:r>
        <w:rPr>
          <w:b w:val="0"/>
          <w:u w:val="none"/>
        </w:rPr>
        <w:t>линическая характеристика</w:t>
      </w:r>
      <w:r w:rsidRPr="008E0CF4">
        <w:rPr>
          <w:b w:val="0"/>
          <w:u w:val="none"/>
        </w:rPr>
        <w:t xml:space="preserve"> интерферонопатий очень</w:t>
      </w:r>
      <w:r>
        <w:rPr>
          <w:b w:val="0"/>
          <w:u w:val="none"/>
        </w:rPr>
        <w:t xml:space="preserve"> разнообразна, но можно выделить </w:t>
      </w:r>
      <w:r w:rsidR="00AE3728">
        <w:rPr>
          <w:b w:val="0"/>
          <w:u w:val="none"/>
        </w:rPr>
        <w:t xml:space="preserve">  </w:t>
      </w:r>
      <w:r>
        <w:rPr>
          <w:b w:val="0"/>
          <w:u w:val="none"/>
        </w:rPr>
        <w:t>проявления</w:t>
      </w:r>
      <w:r w:rsidR="00AE3728">
        <w:rPr>
          <w:b w:val="0"/>
          <w:u w:val="none"/>
        </w:rPr>
        <w:t>, характерные для той или иной нозологии</w:t>
      </w:r>
      <w:r w:rsidR="00AF6EAB">
        <w:rPr>
          <w:b w:val="0"/>
          <w:u w:val="none"/>
        </w:rPr>
        <w:t xml:space="preserve">, </w:t>
      </w:r>
      <w:r w:rsidR="00AE3728">
        <w:rPr>
          <w:b w:val="0"/>
          <w:u w:val="none"/>
        </w:rPr>
        <w:t>они суммированы в табл</w:t>
      </w:r>
      <w:r w:rsidR="00AF6EAB">
        <w:rPr>
          <w:b w:val="0"/>
          <w:u w:val="none"/>
        </w:rPr>
        <w:t xml:space="preserve">ице 3 </w:t>
      </w:r>
      <w:r w:rsidRPr="008E0CF4">
        <w:rPr>
          <w:b w:val="0"/>
          <w:u w:val="none"/>
        </w:rPr>
        <w:t>[</w:t>
      </w:r>
      <w:r w:rsidR="007A51C0">
        <w:rPr>
          <w:b w:val="0"/>
          <w:u w:val="none"/>
        </w:rPr>
        <w:t>47, 56</w:t>
      </w:r>
      <w:r w:rsidR="00C80584">
        <w:rPr>
          <w:b w:val="0"/>
          <w:u w:val="none"/>
        </w:rPr>
        <w:t>, 60-62</w:t>
      </w:r>
      <w:r w:rsidRPr="008E0CF4">
        <w:rPr>
          <w:b w:val="0"/>
          <w:u w:val="none"/>
        </w:rPr>
        <w:t>]:</w:t>
      </w:r>
      <w:r>
        <w:rPr>
          <w:b w:val="0"/>
          <w:u w:val="none"/>
        </w:rPr>
        <w:t xml:space="preserve"> </w:t>
      </w:r>
    </w:p>
    <w:p w:rsidR="00AE3728" w:rsidRPr="008E0CF4" w:rsidRDefault="00AE3728" w:rsidP="00E72559">
      <w:pPr>
        <w:pStyle w:val="2"/>
        <w:jc w:val="center"/>
        <w:rPr>
          <w:b w:val="0"/>
          <w:u w:val="none"/>
        </w:rPr>
      </w:pPr>
      <w:r>
        <w:rPr>
          <w:b w:val="0"/>
          <w:u w:val="none"/>
        </w:rPr>
        <w:t>Таблица</w:t>
      </w:r>
      <w:r w:rsidR="00670F7F">
        <w:rPr>
          <w:b w:val="0"/>
          <w:u w:val="none"/>
        </w:rPr>
        <w:t xml:space="preserve"> 3. Клиническая характеристика интерферонопатий.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3"/>
      </w:tblGrid>
      <w:tr w:rsidR="008841DC" w:rsidRPr="0050143E" w:rsidTr="00E40853">
        <w:tc>
          <w:tcPr>
            <w:tcW w:w="4782" w:type="dxa"/>
          </w:tcPr>
          <w:p w:rsidR="008841DC" w:rsidRPr="0050143E" w:rsidRDefault="008841DC" w:rsidP="00E40853">
            <w:pPr>
              <w:ind w:firstLine="0"/>
              <w:jc w:val="center"/>
              <w:rPr>
                <w:szCs w:val="24"/>
              </w:rPr>
            </w:pPr>
            <w:r w:rsidRPr="0050143E">
              <w:rPr>
                <w:szCs w:val="24"/>
              </w:rPr>
              <w:t>Заболевание</w:t>
            </w:r>
          </w:p>
        </w:tc>
        <w:tc>
          <w:tcPr>
            <w:tcW w:w="4783" w:type="dxa"/>
          </w:tcPr>
          <w:p w:rsidR="008841DC" w:rsidRPr="0050143E" w:rsidRDefault="008841DC" w:rsidP="008841D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Основные проявления</w:t>
            </w:r>
          </w:p>
        </w:tc>
      </w:tr>
      <w:tr w:rsidR="008841DC" w:rsidRPr="008841DC" w:rsidTr="00E40853">
        <w:tc>
          <w:tcPr>
            <w:tcW w:w="4782" w:type="dxa"/>
          </w:tcPr>
          <w:p w:rsidR="008841DC" w:rsidRPr="0050143E" w:rsidRDefault="00B21CA6" w:rsidP="00B21CA6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Синдром </w:t>
            </w:r>
            <w:r w:rsidR="008841DC" w:rsidRPr="0050143E">
              <w:rPr>
                <w:szCs w:val="24"/>
              </w:rPr>
              <w:t>Айкарди-Гутьерес (</w:t>
            </w:r>
            <w:r w:rsidR="008841DC" w:rsidRPr="0050143E">
              <w:rPr>
                <w:szCs w:val="24"/>
                <w:lang w:val="en-US"/>
              </w:rPr>
              <w:t>AGS)</w:t>
            </w:r>
          </w:p>
        </w:tc>
        <w:tc>
          <w:tcPr>
            <w:tcW w:w="4783" w:type="dxa"/>
          </w:tcPr>
          <w:p w:rsidR="008841DC" w:rsidRPr="001C15FE" w:rsidRDefault="008841DC" w:rsidP="00E40853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1C15FE">
              <w:rPr>
                <w:rFonts w:cs="Times New Roman"/>
                <w:color w:val="000000"/>
              </w:rPr>
              <w:t>Энцефалопатия, мышечная дистония, микроцефалия, кальцификация базальных ганглиев в веществе головного мозга, судороги, лихорадка, повышение острофазовых маркеров крови, цитопения, повышение уровня интерферона α в спино-мозговой жидкости</w:t>
            </w:r>
          </w:p>
        </w:tc>
      </w:tr>
      <w:tr w:rsidR="008841DC" w:rsidRPr="001C15FE" w:rsidTr="00E40853">
        <w:tc>
          <w:tcPr>
            <w:tcW w:w="4782" w:type="dxa"/>
          </w:tcPr>
          <w:p w:rsidR="008841DC" w:rsidRPr="0050143E" w:rsidRDefault="008841DC" w:rsidP="00E40853">
            <w:pPr>
              <w:ind w:firstLine="0"/>
              <w:jc w:val="center"/>
              <w:rPr>
                <w:szCs w:val="24"/>
              </w:rPr>
            </w:pPr>
            <w:r w:rsidRPr="00F47329">
              <w:t>Синдром Синглтон-Мертена (SMS)</w:t>
            </w:r>
          </w:p>
        </w:tc>
        <w:tc>
          <w:tcPr>
            <w:tcW w:w="4783" w:type="dxa"/>
          </w:tcPr>
          <w:p w:rsidR="008841DC" w:rsidRPr="001C15FE" w:rsidRDefault="001C15FE" w:rsidP="00E40853">
            <w:pPr>
              <w:pStyle w:val="afff"/>
              <w:spacing w:line="360" w:lineRule="auto"/>
              <w:contextualSpacing/>
              <w:jc w:val="center"/>
            </w:pPr>
            <w:r w:rsidRPr="001C15FE">
              <w:t>Кардиоваскулярные заболевания с кальцификацией аорты, остеопоретические проявления, зубные и скелетные аномалии, псориатическое поражение кожи</w:t>
            </w:r>
          </w:p>
        </w:tc>
      </w:tr>
      <w:tr w:rsidR="008841DC" w:rsidRPr="001C15FE" w:rsidTr="00E40853">
        <w:tc>
          <w:tcPr>
            <w:tcW w:w="4782" w:type="dxa"/>
          </w:tcPr>
          <w:p w:rsidR="008841DC" w:rsidRPr="0050143E" w:rsidRDefault="008841DC" w:rsidP="00E40853">
            <w:pPr>
              <w:ind w:firstLine="0"/>
              <w:jc w:val="center"/>
              <w:rPr>
                <w:szCs w:val="24"/>
              </w:rPr>
            </w:pPr>
            <w:r w:rsidRPr="0050143E">
              <w:rPr>
                <w:szCs w:val="24"/>
              </w:rPr>
              <w:t xml:space="preserve">Протеосом-ассоциированный </w:t>
            </w:r>
            <w:r w:rsidRPr="0050143E">
              <w:rPr>
                <w:szCs w:val="24"/>
              </w:rPr>
              <w:lastRenderedPageBreak/>
              <w:t>периодический синдром (</w:t>
            </w:r>
            <w:r w:rsidRPr="0050143E">
              <w:rPr>
                <w:szCs w:val="24"/>
                <w:lang w:val="en-US"/>
              </w:rPr>
              <w:t>PRAAS</w:t>
            </w:r>
            <w:r w:rsidRPr="0050143E">
              <w:rPr>
                <w:szCs w:val="24"/>
              </w:rPr>
              <w:t>)</w:t>
            </w:r>
          </w:p>
        </w:tc>
        <w:tc>
          <w:tcPr>
            <w:tcW w:w="4783" w:type="dxa"/>
          </w:tcPr>
          <w:p w:rsidR="008841DC" w:rsidRPr="001C15FE" w:rsidRDefault="001C15FE" w:rsidP="00E40853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1C15FE">
              <w:lastRenderedPageBreak/>
              <w:t xml:space="preserve">Эритематозное поражение кожи, </w:t>
            </w:r>
            <w:r>
              <w:lastRenderedPageBreak/>
              <w:t>панникулит, липо</w:t>
            </w:r>
            <w:r w:rsidR="00446ED9">
              <w:t xml:space="preserve">дистрофия, артриты с развитием контрактур суставов, миалгия, гепатомегалия, спленомегалия, </w:t>
            </w:r>
            <w:r w:rsidR="00446ED9" w:rsidRPr="001C15FE">
              <w:rPr>
                <w:rFonts w:cs="Times New Roman"/>
                <w:color w:val="000000"/>
              </w:rPr>
              <w:t xml:space="preserve">кальцификация базальных ганглиев в веществе головного мозга, </w:t>
            </w:r>
            <w:r w:rsidR="00257394">
              <w:t>лихорадка</w:t>
            </w:r>
            <w:r w:rsidR="00446ED9" w:rsidRPr="001C15FE">
              <w:rPr>
                <w:rFonts w:cs="Times New Roman"/>
                <w:color w:val="000000"/>
              </w:rPr>
              <w:t>, повышение острофазовых маркеров крови</w:t>
            </w:r>
          </w:p>
        </w:tc>
      </w:tr>
      <w:tr w:rsidR="008841DC" w:rsidRPr="00446ED9" w:rsidTr="00E40853">
        <w:tc>
          <w:tcPr>
            <w:tcW w:w="4782" w:type="dxa"/>
          </w:tcPr>
          <w:p w:rsidR="008841DC" w:rsidRPr="0050143E" w:rsidRDefault="008841DC" w:rsidP="00E40853">
            <w:pPr>
              <w:ind w:firstLine="0"/>
              <w:jc w:val="center"/>
              <w:rPr>
                <w:szCs w:val="24"/>
              </w:rPr>
            </w:pPr>
            <w:r w:rsidRPr="0050143E">
              <w:rPr>
                <w:szCs w:val="24"/>
                <w:lang w:val="en-US"/>
              </w:rPr>
              <w:lastRenderedPageBreak/>
              <w:t>STING</w:t>
            </w:r>
            <w:r w:rsidRPr="0050143E">
              <w:rPr>
                <w:szCs w:val="24"/>
              </w:rPr>
              <w:t>-ассоциированный васкулит с началом в младенчестве (</w:t>
            </w:r>
            <w:r w:rsidRPr="0050143E">
              <w:rPr>
                <w:szCs w:val="24"/>
                <w:lang w:val="en-US"/>
              </w:rPr>
              <w:t>SAVI</w:t>
            </w:r>
            <w:r w:rsidRPr="0050143E">
              <w:rPr>
                <w:szCs w:val="24"/>
              </w:rPr>
              <w:t>)</w:t>
            </w:r>
          </w:p>
        </w:tc>
        <w:tc>
          <w:tcPr>
            <w:tcW w:w="4783" w:type="dxa"/>
          </w:tcPr>
          <w:p w:rsidR="008841DC" w:rsidRPr="00446ED9" w:rsidRDefault="00446ED9" w:rsidP="00E40853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Васкулопатия с формирование дистальной гангрены, некрозов, эритематозная сыпь на лице, кончике носа, ушных раковинах, интерстициальная болезнь легких, артралгия, лихорадка</w:t>
            </w:r>
          </w:p>
        </w:tc>
      </w:tr>
      <w:tr w:rsidR="008841DC" w:rsidRPr="00446ED9" w:rsidTr="00E40853">
        <w:tc>
          <w:tcPr>
            <w:tcW w:w="4782" w:type="dxa"/>
          </w:tcPr>
          <w:p w:rsidR="008841DC" w:rsidRPr="0050143E" w:rsidRDefault="008841DC" w:rsidP="00E40853">
            <w:pPr>
              <w:ind w:firstLine="0"/>
              <w:jc w:val="center"/>
              <w:rPr>
                <w:szCs w:val="24"/>
                <w:lang w:val="en-US"/>
              </w:rPr>
            </w:pPr>
            <w:r w:rsidRPr="0050143E">
              <w:rPr>
                <w:szCs w:val="24"/>
              </w:rPr>
              <w:t>Спондилохондродисплазия (</w:t>
            </w:r>
            <w:r w:rsidRPr="0050143E">
              <w:rPr>
                <w:szCs w:val="24"/>
                <w:lang w:val="en-US"/>
              </w:rPr>
              <w:t>SPENCD)</w:t>
            </w:r>
          </w:p>
        </w:tc>
        <w:tc>
          <w:tcPr>
            <w:tcW w:w="4783" w:type="dxa"/>
          </w:tcPr>
          <w:p w:rsidR="008841DC" w:rsidRPr="00446ED9" w:rsidRDefault="00446ED9" w:rsidP="00446ED9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Спондилометафизарная дисплазия, низкорослость, </w:t>
            </w:r>
            <w:r w:rsidRPr="001C15FE">
              <w:rPr>
                <w:rFonts w:cs="Times New Roman"/>
                <w:color w:val="000000"/>
              </w:rPr>
              <w:t>кальцификация базальных ганглиев в веществе головного мозга</w:t>
            </w:r>
            <w:r>
              <w:rPr>
                <w:rFonts w:cs="Times New Roman"/>
                <w:color w:val="000000"/>
              </w:rPr>
              <w:t>, артропатия, тромбоцитопения, дефицит клеточного и гуморального звена иммунитета</w:t>
            </w:r>
          </w:p>
        </w:tc>
      </w:tr>
      <w:tr w:rsidR="008841DC" w:rsidRPr="00044513" w:rsidTr="00E40853">
        <w:tc>
          <w:tcPr>
            <w:tcW w:w="4782" w:type="dxa"/>
          </w:tcPr>
          <w:p w:rsidR="008841DC" w:rsidRPr="0050143E" w:rsidRDefault="008841DC" w:rsidP="00E40853">
            <w:pPr>
              <w:ind w:firstLine="0"/>
              <w:jc w:val="center"/>
              <w:rPr>
                <w:szCs w:val="24"/>
              </w:rPr>
            </w:pPr>
            <w:r w:rsidRPr="0050143E">
              <w:rPr>
                <w:szCs w:val="24"/>
                <w:lang w:val="en-US"/>
              </w:rPr>
              <w:t>ISG15</w:t>
            </w:r>
            <w:r w:rsidRPr="0050143E">
              <w:rPr>
                <w:szCs w:val="24"/>
              </w:rPr>
              <w:t xml:space="preserve"> дефицит</w:t>
            </w:r>
          </w:p>
        </w:tc>
        <w:tc>
          <w:tcPr>
            <w:tcW w:w="4783" w:type="dxa"/>
            <w:vAlign w:val="center"/>
          </w:tcPr>
          <w:p w:rsidR="008841DC" w:rsidRPr="001C15FE" w:rsidRDefault="001E4B74" w:rsidP="00E40853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  <w:r w:rsidRPr="001C15FE">
              <w:rPr>
                <w:rFonts w:cs="Times New Roman"/>
                <w:color w:val="000000"/>
              </w:rPr>
              <w:t>кальцификация базальных ганглиев в веществе головного мозга</w:t>
            </w:r>
            <w:r>
              <w:rPr>
                <w:rFonts w:cs="Times New Roman"/>
                <w:color w:val="000000"/>
              </w:rPr>
              <w:t>, судороги, микобактериальные инфекции</w:t>
            </w:r>
          </w:p>
        </w:tc>
      </w:tr>
      <w:tr w:rsidR="008841DC" w:rsidRPr="00044513" w:rsidTr="00E40853">
        <w:tc>
          <w:tcPr>
            <w:tcW w:w="4782" w:type="dxa"/>
          </w:tcPr>
          <w:p w:rsidR="008841DC" w:rsidRPr="008841DC" w:rsidRDefault="008841DC" w:rsidP="00E40853">
            <w:pPr>
              <w:ind w:firstLine="0"/>
              <w:jc w:val="center"/>
              <w:rPr>
                <w:szCs w:val="24"/>
              </w:rPr>
            </w:pPr>
            <w:r w:rsidRPr="0050143E">
              <w:rPr>
                <w:szCs w:val="24"/>
                <w:lang w:val="en-US"/>
              </w:rPr>
              <w:t>USP</w:t>
            </w:r>
            <w:r w:rsidRPr="0050143E">
              <w:rPr>
                <w:szCs w:val="24"/>
              </w:rPr>
              <w:t>18 дефицит (псевдо-</w:t>
            </w:r>
            <w:r w:rsidRPr="0050143E">
              <w:rPr>
                <w:szCs w:val="24"/>
                <w:lang w:val="en-US"/>
              </w:rPr>
              <w:t>TORCH</w:t>
            </w:r>
            <w:r w:rsidRPr="0050143E">
              <w:rPr>
                <w:szCs w:val="24"/>
              </w:rPr>
              <w:t xml:space="preserve"> синдром)</w:t>
            </w:r>
          </w:p>
        </w:tc>
        <w:tc>
          <w:tcPr>
            <w:tcW w:w="4783" w:type="dxa"/>
            <w:vAlign w:val="center"/>
          </w:tcPr>
          <w:p w:rsidR="008841DC" w:rsidRPr="001E4B74" w:rsidRDefault="001E4B74" w:rsidP="00E40853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  <w:r>
              <w:t>Кровоизлияние и кальцификация в головном мозге, гепатомегалия, тромбоцитопения</w:t>
            </w:r>
          </w:p>
        </w:tc>
      </w:tr>
      <w:tr w:rsidR="008841DC" w:rsidRPr="001E4B74" w:rsidTr="00E40853">
        <w:tc>
          <w:tcPr>
            <w:tcW w:w="4782" w:type="dxa"/>
          </w:tcPr>
          <w:p w:rsidR="008841DC" w:rsidRPr="0050143E" w:rsidRDefault="008841DC" w:rsidP="00E40853">
            <w:pPr>
              <w:ind w:firstLine="0"/>
              <w:jc w:val="center"/>
              <w:rPr>
                <w:szCs w:val="24"/>
                <w:lang w:val="en-US"/>
              </w:rPr>
            </w:pPr>
            <w:r w:rsidRPr="0050143E">
              <w:rPr>
                <w:szCs w:val="24"/>
              </w:rPr>
              <w:t>Трихогепатоэнтерический синдром</w:t>
            </w:r>
            <w:r w:rsidRPr="0050143E">
              <w:rPr>
                <w:szCs w:val="24"/>
                <w:lang w:val="en-US"/>
              </w:rPr>
              <w:t xml:space="preserve"> 2</w:t>
            </w:r>
          </w:p>
        </w:tc>
        <w:tc>
          <w:tcPr>
            <w:tcW w:w="4783" w:type="dxa"/>
            <w:vAlign w:val="center"/>
          </w:tcPr>
          <w:p w:rsidR="008841DC" w:rsidRPr="001E4B74" w:rsidRDefault="001E4B74" w:rsidP="00E40853">
            <w:pPr>
              <w:pStyle w:val="afff"/>
              <w:spacing w:line="360" w:lineRule="auto"/>
              <w:contextualSpacing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Водянистая диарея, ломкие спутанные волосы</w:t>
            </w:r>
            <w:r w:rsidR="00F2184B">
              <w:rPr>
                <w:rFonts w:cs="Times New Roman"/>
                <w:color w:val="000000"/>
              </w:rPr>
              <w:t>, поражение печени, умственная отсталость</w:t>
            </w:r>
          </w:p>
        </w:tc>
      </w:tr>
    </w:tbl>
    <w:p w:rsidR="000414F6" w:rsidRDefault="00B46390" w:rsidP="006C66E5">
      <w:pPr>
        <w:pStyle w:val="CustomContentNormal"/>
      </w:pPr>
      <w:bookmarkStart w:id="20" w:name="_Toc1378237"/>
      <w:r>
        <w:t xml:space="preserve">2. </w:t>
      </w:r>
      <w:r w:rsidR="00CB71DA">
        <w:t>Диагностика</w:t>
      </w:r>
      <w:bookmarkEnd w:id="10"/>
      <w:bookmarkEnd w:id="20"/>
    </w:p>
    <w:p w:rsidR="00B46390" w:rsidRDefault="00B46390" w:rsidP="00B0708F">
      <w:pPr>
        <w:pStyle w:val="2"/>
        <w:divId w:val="266810958"/>
      </w:pPr>
      <w:bookmarkStart w:id="21" w:name="_Toc469402336"/>
      <w:bookmarkStart w:id="22" w:name="_Toc468273531"/>
      <w:bookmarkStart w:id="23" w:name="_Toc468273449"/>
      <w:bookmarkStart w:id="24" w:name="_Toc1378238"/>
      <w:bookmarkEnd w:id="21"/>
      <w:bookmarkEnd w:id="22"/>
      <w:bookmarkEnd w:id="23"/>
      <w:r w:rsidRPr="00B46390">
        <w:t>2.1 Жалобы и анамнез</w:t>
      </w:r>
      <w:bookmarkEnd w:id="24"/>
    </w:p>
    <w:p w:rsidR="00E4395E" w:rsidRPr="00E4395E" w:rsidRDefault="002A1EA1" w:rsidP="00081F20">
      <w:pPr>
        <w:pStyle w:val="afb"/>
        <w:numPr>
          <w:ilvl w:val="0"/>
          <w:numId w:val="10"/>
        </w:numPr>
        <w:divId w:val="266810958"/>
        <w:rPr>
          <w:rFonts w:eastAsia="Arial Unicode MS"/>
          <w:color w:val="00000A"/>
        </w:rPr>
      </w:pPr>
      <w:r w:rsidRPr="001E2B97">
        <w:rPr>
          <w:b/>
        </w:rPr>
        <w:t>Рекомендуется</w:t>
      </w:r>
      <w:r w:rsidRPr="00300915">
        <w:t xml:space="preserve"> всем пациентам с </w:t>
      </w:r>
      <w:r w:rsidR="00E4395E">
        <w:t xml:space="preserve">подозрением на </w:t>
      </w:r>
      <w:proofErr w:type="spellStart"/>
      <w:r w:rsidR="00E4395E">
        <w:t>интерферопатию</w:t>
      </w:r>
      <w:proofErr w:type="spellEnd"/>
      <w:r w:rsidR="00E4395E">
        <w:t xml:space="preserve"> </w:t>
      </w:r>
      <w:r w:rsidR="00E4395E" w:rsidRPr="00E4395E">
        <w:rPr>
          <w:rFonts w:eastAsia="Arial Unicode MS"/>
          <w:color w:val="00000A"/>
        </w:rPr>
        <w:t xml:space="preserve">обратить внимание </w:t>
      </w:r>
      <w:proofErr w:type="gramStart"/>
      <w:r w:rsidR="00E4395E" w:rsidRPr="00E4395E">
        <w:rPr>
          <w:rFonts w:eastAsia="Arial Unicode MS"/>
          <w:color w:val="00000A"/>
        </w:rPr>
        <w:t>на</w:t>
      </w:r>
      <w:proofErr w:type="gramEnd"/>
      <w:r w:rsidR="00E4395E" w:rsidRPr="00E4395E">
        <w:rPr>
          <w:rFonts w:eastAsia="Arial Unicode MS"/>
          <w:color w:val="00000A"/>
        </w:rPr>
        <w:t xml:space="preserve">: </w:t>
      </w:r>
    </w:p>
    <w:p w:rsidR="00E4395E" w:rsidRPr="0056552F" w:rsidRDefault="00E4395E" w:rsidP="00081F20">
      <w:pPr>
        <w:widowControl w:val="0"/>
        <w:numPr>
          <w:ilvl w:val="0"/>
          <w:numId w:val="12"/>
        </w:numPr>
        <w:tabs>
          <w:tab w:val="left" w:pos="732"/>
        </w:tabs>
        <w:suppressAutoHyphens/>
        <w:contextualSpacing/>
        <w:jc w:val="left"/>
        <w:divId w:val="266810958"/>
        <w:rPr>
          <w:rFonts w:eastAsia="Arial Unicode MS"/>
          <w:color w:val="00000A"/>
        </w:rPr>
      </w:pPr>
      <w:r w:rsidRPr="0056552F">
        <w:rPr>
          <w:rFonts w:eastAsia="Arial Unicode MS"/>
          <w:color w:val="00000A"/>
        </w:rPr>
        <w:t xml:space="preserve">наличие после рождения </w:t>
      </w:r>
      <w:r w:rsidR="00176D12">
        <w:rPr>
          <w:rFonts w:eastAsia="Arial Unicode MS"/>
          <w:color w:val="00000A"/>
        </w:rPr>
        <w:t xml:space="preserve">симптомов, напоминающих  </w:t>
      </w:r>
      <w:r w:rsidRPr="0056552F">
        <w:rPr>
          <w:rFonts w:eastAsia="Arial Unicode MS"/>
          <w:color w:val="00000A"/>
        </w:rPr>
        <w:t xml:space="preserve">течение внутриутробной инфекции, </w:t>
      </w:r>
      <w:r w:rsidR="00176D12">
        <w:rPr>
          <w:rFonts w:eastAsia="Arial Unicode MS"/>
          <w:color w:val="00000A"/>
        </w:rPr>
        <w:t xml:space="preserve">при отсутствии </w:t>
      </w:r>
      <w:r w:rsidRPr="0056552F">
        <w:rPr>
          <w:rFonts w:eastAsia="Arial Unicode MS"/>
          <w:color w:val="00000A"/>
        </w:rPr>
        <w:t>лабораторно</w:t>
      </w:r>
      <w:r w:rsidR="00176D12">
        <w:rPr>
          <w:rFonts w:eastAsia="Arial Unicode MS"/>
          <w:color w:val="00000A"/>
        </w:rPr>
        <w:t xml:space="preserve">го </w:t>
      </w:r>
      <w:r w:rsidRPr="0056552F">
        <w:rPr>
          <w:rFonts w:eastAsia="Arial Unicode MS"/>
          <w:color w:val="00000A"/>
        </w:rPr>
        <w:t xml:space="preserve"> </w:t>
      </w:r>
      <w:r w:rsidR="00176D12">
        <w:rPr>
          <w:rFonts w:eastAsia="Arial Unicode MS"/>
          <w:color w:val="00000A"/>
        </w:rPr>
        <w:t>подтверждения таковой</w:t>
      </w:r>
      <w:r w:rsidR="00176D12" w:rsidRPr="00CF17D2">
        <w:rPr>
          <w:rFonts w:eastAsia="Arial Unicode MS"/>
          <w:color w:val="00000A"/>
        </w:rPr>
        <w:t>;</w:t>
      </w:r>
    </w:p>
    <w:p w:rsidR="00E4395E" w:rsidRPr="0056552F" w:rsidRDefault="00E4395E" w:rsidP="00081F20">
      <w:pPr>
        <w:widowControl w:val="0"/>
        <w:numPr>
          <w:ilvl w:val="0"/>
          <w:numId w:val="12"/>
        </w:numPr>
        <w:tabs>
          <w:tab w:val="left" w:pos="732"/>
        </w:tabs>
        <w:suppressAutoHyphens/>
        <w:contextualSpacing/>
        <w:jc w:val="left"/>
        <w:divId w:val="266810958"/>
        <w:rPr>
          <w:rFonts w:eastAsia="Arial Unicode MS"/>
          <w:color w:val="00000A"/>
        </w:rPr>
      </w:pPr>
      <w:r w:rsidRPr="0056552F">
        <w:rPr>
          <w:rFonts w:eastAsia="Arial Unicode MS"/>
          <w:color w:val="00000A"/>
        </w:rPr>
        <w:t>наличие симптомов угнетения ЦНС в первые сутки после рождения;</w:t>
      </w:r>
    </w:p>
    <w:p w:rsidR="00E4395E" w:rsidRPr="0056552F" w:rsidRDefault="00E4395E" w:rsidP="00081F20">
      <w:pPr>
        <w:widowControl w:val="0"/>
        <w:numPr>
          <w:ilvl w:val="0"/>
          <w:numId w:val="12"/>
        </w:numPr>
        <w:tabs>
          <w:tab w:val="left" w:pos="732"/>
        </w:tabs>
        <w:suppressAutoHyphens/>
        <w:contextualSpacing/>
        <w:jc w:val="left"/>
        <w:divId w:val="266810958"/>
        <w:rPr>
          <w:rFonts w:eastAsia="Arial Unicode MS"/>
          <w:color w:val="00000A"/>
        </w:rPr>
      </w:pPr>
      <w:r w:rsidRPr="0056552F">
        <w:rPr>
          <w:rFonts w:eastAsia="Arial Unicode MS"/>
          <w:color w:val="00000A"/>
        </w:rPr>
        <w:t xml:space="preserve">замедление, остановку, регресс нервно-психического развития, отставание в </w:t>
      </w:r>
      <w:r w:rsidRPr="0056552F">
        <w:rPr>
          <w:rFonts w:eastAsia="Arial Unicode MS"/>
          <w:color w:val="00000A"/>
        </w:rPr>
        <w:lastRenderedPageBreak/>
        <w:t>физическом развитии, плохой аппетит и беспокойный сон;</w:t>
      </w:r>
    </w:p>
    <w:p w:rsidR="00E4395E" w:rsidRPr="0056552F" w:rsidRDefault="00E4395E" w:rsidP="00081F20">
      <w:pPr>
        <w:widowControl w:val="0"/>
        <w:numPr>
          <w:ilvl w:val="0"/>
          <w:numId w:val="12"/>
        </w:numPr>
        <w:tabs>
          <w:tab w:val="left" w:pos="732"/>
        </w:tabs>
        <w:suppressAutoHyphens/>
        <w:contextualSpacing/>
        <w:jc w:val="left"/>
        <w:divId w:val="266810958"/>
        <w:rPr>
          <w:rFonts w:eastAsia="Arial Unicode MS"/>
          <w:color w:val="00000A"/>
        </w:rPr>
      </w:pPr>
      <w:r w:rsidRPr="0056552F">
        <w:rPr>
          <w:rFonts w:eastAsia="Arial Unicode MS"/>
          <w:color w:val="00000A"/>
        </w:rPr>
        <w:t>приобретенную прогрессирующую микроцефалию;</w:t>
      </w:r>
    </w:p>
    <w:p w:rsidR="00E4395E" w:rsidRPr="0056552F" w:rsidRDefault="00E4395E" w:rsidP="00081F20">
      <w:pPr>
        <w:widowControl w:val="0"/>
        <w:numPr>
          <w:ilvl w:val="0"/>
          <w:numId w:val="12"/>
        </w:numPr>
        <w:tabs>
          <w:tab w:val="left" w:pos="732"/>
        </w:tabs>
        <w:suppressAutoHyphens/>
        <w:contextualSpacing/>
        <w:jc w:val="left"/>
        <w:divId w:val="266810958"/>
        <w:rPr>
          <w:rFonts w:eastAsia="Arial Unicode MS"/>
          <w:color w:val="00000A"/>
        </w:rPr>
      </w:pPr>
      <w:r w:rsidRPr="0056552F">
        <w:rPr>
          <w:rFonts w:eastAsia="Arial Unicode MS"/>
          <w:color w:val="00000A"/>
        </w:rPr>
        <w:t>наличие спастических парезов, мышечной гипотонии, судорожных эпизодов;</w:t>
      </w:r>
    </w:p>
    <w:p w:rsidR="00E4395E" w:rsidRPr="0056552F" w:rsidRDefault="00E4395E" w:rsidP="00081F20">
      <w:pPr>
        <w:widowControl w:val="0"/>
        <w:numPr>
          <w:ilvl w:val="0"/>
          <w:numId w:val="12"/>
        </w:numPr>
        <w:tabs>
          <w:tab w:val="left" w:pos="732"/>
        </w:tabs>
        <w:suppressAutoHyphens/>
        <w:contextualSpacing/>
        <w:jc w:val="left"/>
        <w:divId w:val="266810958"/>
        <w:rPr>
          <w:rFonts w:eastAsia="Arial Unicode MS"/>
          <w:color w:val="00000A"/>
        </w:rPr>
      </w:pPr>
      <w:r w:rsidRPr="0056552F">
        <w:rPr>
          <w:rFonts w:eastAsia="Arial Unicode MS"/>
          <w:color w:val="00000A"/>
        </w:rPr>
        <w:t>эпизодические подъемы температуры до фебрильных значений либо стойкая субфебрильная лихорадка;</w:t>
      </w:r>
    </w:p>
    <w:p w:rsidR="00E4395E" w:rsidRDefault="00176D12" w:rsidP="00081F20">
      <w:pPr>
        <w:widowControl w:val="0"/>
        <w:numPr>
          <w:ilvl w:val="0"/>
          <w:numId w:val="12"/>
        </w:numPr>
        <w:tabs>
          <w:tab w:val="left" w:pos="732"/>
        </w:tabs>
        <w:suppressAutoHyphens/>
        <w:contextualSpacing/>
        <w:jc w:val="left"/>
        <w:divId w:val="266810958"/>
        <w:rPr>
          <w:rFonts w:eastAsia="Arial Unicode MS"/>
          <w:color w:val="00000A"/>
        </w:rPr>
      </w:pPr>
      <w:r>
        <w:rPr>
          <w:rFonts w:eastAsia="Arial Unicode MS"/>
          <w:color w:val="00000A"/>
        </w:rPr>
        <w:t xml:space="preserve">сыпь с преимущественным </w:t>
      </w:r>
      <w:r w:rsidR="00E4395E" w:rsidRPr="0056552F">
        <w:rPr>
          <w:rFonts w:eastAsia="Arial Unicode MS"/>
          <w:color w:val="00000A"/>
        </w:rPr>
        <w:t>поражения кожи пальцев рук, ног, мочек ушей</w:t>
      </w:r>
    </w:p>
    <w:p w:rsidR="00E4395E" w:rsidRPr="00E4395E" w:rsidRDefault="00257394" w:rsidP="00081F20">
      <w:pPr>
        <w:widowControl w:val="0"/>
        <w:numPr>
          <w:ilvl w:val="0"/>
          <w:numId w:val="12"/>
        </w:numPr>
        <w:tabs>
          <w:tab w:val="left" w:pos="732"/>
        </w:tabs>
        <w:suppressAutoHyphens/>
        <w:contextualSpacing/>
        <w:jc w:val="left"/>
        <w:divId w:val="266810958"/>
        <w:rPr>
          <w:rFonts w:eastAsia="Arial Unicode MS"/>
          <w:color w:val="00000A"/>
        </w:rPr>
      </w:pPr>
      <w:r>
        <w:rPr>
          <w:rFonts w:eastAsia="Arial Unicode MS"/>
          <w:color w:val="00000A"/>
        </w:rPr>
        <w:t>диарея</w:t>
      </w:r>
      <w:r w:rsidR="00E4395E" w:rsidRPr="00E4395E">
        <w:rPr>
          <w:rFonts w:eastAsia="Arial Unicode MS"/>
          <w:color w:val="00000A"/>
        </w:rPr>
        <w:t>.</w:t>
      </w:r>
    </w:p>
    <w:p w:rsidR="00E4395E" w:rsidRPr="0056552F" w:rsidRDefault="00E4395E" w:rsidP="00E4395E">
      <w:pPr>
        <w:tabs>
          <w:tab w:val="left" w:pos="732"/>
        </w:tabs>
        <w:ind w:firstLine="744"/>
        <w:contextualSpacing/>
        <w:divId w:val="266810958"/>
      </w:pPr>
      <w:r w:rsidRPr="0056552F">
        <w:rPr>
          <w:rFonts w:eastAsia="Arial Unicode MS"/>
          <w:color w:val="00000A"/>
        </w:rPr>
        <w:t>При сборе семейного анамнеза необходимо обратить внимание на наличие в семье иммунологических, ревматологических, неврологических заболеваний. Обязателен подробный опрос родителей на наличие симптомов заболевания у них, а также у сибсов</w:t>
      </w:r>
      <w:r w:rsidR="002A151B">
        <w:rPr>
          <w:rFonts w:eastAsia="Arial Unicode MS"/>
          <w:color w:val="00000A"/>
        </w:rPr>
        <w:t xml:space="preserve"> </w:t>
      </w:r>
      <w:r w:rsidR="002A151B" w:rsidRPr="002A151B">
        <w:rPr>
          <w:rFonts w:eastAsia="Arial Unicode MS"/>
          <w:color w:val="00000A"/>
        </w:rPr>
        <w:t>[47, 56, 60-62]</w:t>
      </w:r>
      <w:r w:rsidR="001F4E29">
        <w:rPr>
          <w:rFonts w:eastAsia="Arial Unicode MS"/>
          <w:color w:val="00000A"/>
        </w:rPr>
        <w:t>.</w:t>
      </w:r>
      <w:r w:rsidR="001D6EFD" w:rsidRPr="001D6EFD">
        <w:rPr>
          <w:rFonts w:eastAsia="Arial Unicode MS"/>
          <w:color w:val="00000A"/>
        </w:rPr>
        <w:t xml:space="preserve"> </w:t>
      </w:r>
    </w:p>
    <w:p w:rsidR="002A1EA1" w:rsidRPr="00300915" w:rsidRDefault="002A1EA1" w:rsidP="006C66E5">
      <w:pPr>
        <w:divId w:val="266810958"/>
        <w:rPr>
          <w:b/>
        </w:rPr>
      </w:pPr>
      <w:r w:rsidRPr="00300915">
        <w:rPr>
          <w:b/>
        </w:rPr>
        <w:t>Урове</w:t>
      </w:r>
      <w:r w:rsidR="004A65E3">
        <w:rPr>
          <w:b/>
        </w:rPr>
        <w:t>нь убедительности рекомендаций С</w:t>
      </w:r>
      <w:r w:rsidRPr="00300915">
        <w:rPr>
          <w:b/>
        </w:rPr>
        <w:t xml:space="preserve"> (уровень</w:t>
      </w:r>
      <w:r w:rsidR="004A65E3">
        <w:rPr>
          <w:b/>
        </w:rPr>
        <w:t xml:space="preserve"> достоверности доказательств – 4</w:t>
      </w:r>
      <w:r w:rsidRPr="00300915">
        <w:rPr>
          <w:b/>
        </w:rPr>
        <w:t xml:space="preserve">) </w:t>
      </w:r>
    </w:p>
    <w:p w:rsidR="00B46390" w:rsidRPr="00B46390" w:rsidRDefault="00B46390" w:rsidP="00EE59C2">
      <w:pPr>
        <w:pStyle w:val="2"/>
        <w:divId w:val="266810958"/>
      </w:pPr>
      <w:bookmarkStart w:id="25" w:name="_Toc1378239"/>
      <w:r w:rsidRPr="00B46390">
        <w:t>2.2 Физикальное обследование</w:t>
      </w:r>
      <w:bookmarkEnd w:id="25"/>
    </w:p>
    <w:p w:rsidR="00E4395E" w:rsidRPr="00356B7D" w:rsidRDefault="002406D4" w:rsidP="00E4395E">
      <w:pPr>
        <w:tabs>
          <w:tab w:val="left" w:pos="732"/>
        </w:tabs>
        <w:ind w:firstLine="744"/>
        <w:contextualSpacing/>
        <w:divId w:val="266810958"/>
      </w:pPr>
      <w:r w:rsidRPr="001E2B97">
        <w:rPr>
          <w:b/>
        </w:rPr>
        <w:t>Рекомендуется</w:t>
      </w:r>
      <w:r w:rsidRPr="0013489D">
        <w:t xml:space="preserve"> </w:t>
      </w:r>
      <w:r w:rsidR="00E4395E">
        <w:rPr>
          <w:rFonts w:eastAsia="Arial Unicode MS"/>
          <w:color w:val="00000A"/>
        </w:rPr>
        <w:t>п</w:t>
      </w:r>
      <w:r w:rsidR="00E4395E" w:rsidRPr="0056552F">
        <w:rPr>
          <w:rFonts w:eastAsia="Arial Unicode MS"/>
          <w:color w:val="00000A"/>
        </w:rPr>
        <w:t xml:space="preserve">ри осмотре ребенка особое внимание </w:t>
      </w:r>
      <w:r w:rsidR="00E4395E">
        <w:rPr>
          <w:rFonts w:eastAsia="Arial Unicode MS"/>
          <w:color w:val="00000A"/>
        </w:rPr>
        <w:t>удели</w:t>
      </w:r>
      <w:r w:rsidR="00E4395E" w:rsidRPr="0056552F">
        <w:rPr>
          <w:rFonts w:eastAsia="Arial Unicode MS"/>
          <w:color w:val="00000A"/>
        </w:rPr>
        <w:t>ть осмотру кожных покровов, определению мышечного тонуса, тщательному исследованию нервной системы с оценкой психомоторного и физического развития. Обязательно проведение термометрии</w:t>
      </w:r>
      <w:r w:rsidR="001D6EFD" w:rsidRPr="001D6EFD">
        <w:rPr>
          <w:b/>
        </w:rPr>
        <w:t xml:space="preserve"> </w:t>
      </w:r>
      <w:r w:rsidR="001F4E29" w:rsidRPr="002A151B">
        <w:rPr>
          <w:rFonts w:eastAsia="Arial Unicode MS"/>
          <w:color w:val="00000A"/>
        </w:rPr>
        <w:t>[47, 56, 60-62]</w:t>
      </w:r>
      <w:r w:rsidR="001F4E29">
        <w:rPr>
          <w:rFonts w:eastAsia="Arial Unicode MS"/>
          <w:color w:val="00000A"/>
        </w:rPr>
        <w:t>.</w:t>
      </w:r>
    </w:p>
    <w:p w:rsidR="002406D4" w:rsidRPr="002406D4" w:rsidRDefault="002406D4" w:rsidP="002406D4">
      <w:pPr>
        <w:pStyle w:val="aff"/>
        <w:divId w:val="266810958"/>
      </w:pPr>
      <w:r w:rsidRPr="00B104EF">
        <w:t xml:space="preserve">Уровень убедительности рекомендаций </w:t>
      </w:r>
      <w:r w:rsidR="004A65E3">
        <w:t>С</w:t>
      </w:r>
      <w:r>
        <w:t xml:space="preserve"> </w:t>
      </w:r>
      <w:r w:rsidRPr="00B104EF">
        <w:t>(уровень</w:t>
      </w:r>
      <w:r>
        <w:t xml:space="preserve"> дос</w:t>
      </w:r>
      <w:r w:rsidR="004A65E3">
        <w:t>товерности доказательств – 4</w:t>
      </w:r>
      <w:r w:rsidRPr="00B104EF">
        <w:t>)</w:t>
      </w:r>
      <w:r>
        <w:t xml:space="preserve"> </w:t>
      </w:r>
    </w:p>
    <w:p w:rsidR="002406D4" w:rsidRPr="00DB3A2C" w:rsidRDefault="002406D4" w:rsidP="002406D4">
      <w:pPr>
        <w:divId w:val="266810958"/>
        <w:rPr>
          <w:b/>
          <w:bCs/>
        </w:rPr>
      </w:pPr>
      <w:r w:rsidRPr="00DB3A2C">
        <w:rPr>
          <w:b/>
          <w:bCs/>
        </w:rPr>
        <w:t xml:space="preserve">Комментарии: </w:t>
      </w:r>
    </w:p>
    <w:p w:rsidR="002406D4" w:rsidRPr="000602C1" w:rsidRDefault="002406D4" w:rsidP="00081F20">
      <w:pPr>
        <w:pStyle w:val="afb"/>
        <w:numPr>
          <w:ilvl w:val="0"/>
          <w:numId w:val="8"/>
        </w:numPr>
        <w:divId w:val="266810958"/>
        <w:rPr>
          <w:bCs/>
          <w:i/>
          <w:u w:val="single"/>
        </w:rPr>
      </w:pPr>
      <w:r w:rsidRPr="000602C1">
        <w:rPr>
          <w:bCs/>
          <w:i/>
          <w:u w:val="single"/>
        </w:rPr>
        <w:t>Оценка физического развития</w:t>
      </w:r>
      <w:r w:rsidRPr="000602C1">
        <w:rPr>
          <w:bCs/>
          <w:i/>
        </w:rPr>
        <w:t xml:space="preserve"> - дети могут отставать в физическом</w:t>
      </w:r>
      <w:r w:rsidR="00E4395E">
        <w:rPr>
          <w:bCs/>
          <w:i/>
        </w:rPr>
        <w:t xml:space="preserve"> и психомоторном </w:t>
      </w:r>
      <w:r w:rsidRPr="000602C1">
        <w:rPr>
          <w:bCs/>
          <w:i/>
        </w:rPr>
        <w:t xml:space="preserve"> развитии.</w:t>
      </w:r>
      <w:r w:rsidR="00257394">
        <w:rPr>
          <w:bCs/>
          <w:i/>
        </w:rPr>
        <w:t xml:space="preserve"> Микроцефалия.</w:t>
      </w:r>
    </w:p>
    <w:p w:rsidR="002406D4" w:rsidRPr="000602C1" w:rsidRDefault="002406D4" w:rsidP="00081F20">
      <w:pPr>
        <w:pStyle w:val="afb"/>
        <w:numPr>
          <w:ilvl w:val="0"/>
          <w:numId w:val="8"/>
        </w:numPr>
        <w:divId w:val="266810958"/>
        <w:rPr>
          <w:bCs/>
          <w:i/>
          <w:u w:val="single"/>
        </w:rPr>
      </w:pPr>
      <w:r w:rsidRPr="000602C1">
        <w:rPr>
          <w:bCs/>
          <w:i/>
          <w:u w:val="single"/>
        </w:rPr>
        <w:t>Термометрия</w:t>
      </w:r>
      <w:r w:rsidRPr="000602C1">
        <w:rPr>
          <w:bCs/>
          <w:i/>
        </w:rPr>
        <w:t xml:space="preserve"> - возможно повышение температуры тела.</w:t>
      </w:r>
    </w:p>
    <w:p w:rsidR="002406D4" w:rsidRPr="000602C1" w:rsidRDefault="002406D4" w:rsidP="00081F20">
      <w:pPr>
        <w:pStyle w:val="afb"/>
        <w:numPr>
          <w:ilvl w:val="0"/>
          <w:numId w:val="8"/>
        </w:numPr>
        <w:divId w:val="266810958"/>
        <w:rPr>
          <w:bCs/>
          <w:i/>
        </w:rPr>
      </w:pPr>
      <w:r w:rsidRPr="000602C1">
        <w:rPr>
          <w:bCs/>
          <w:i/>
          <w:u w:val="single"/>
        </w:rPr>
        <w:t>Осмотр кожных покровов</w:t>
      </w:r>
      <w:r w:rsidRPr="000602C1">
        <w:rPr>
          <w:bCs/>
          <w:i/>
        </w:rPr>
        <w:t xml:space="preserve"> - важно обратить </w:t>
      </w:r>
      <w:r w:rsidR="00E4395E">
        <w:rPr>
          <w:bCs/>
          <w:i/>
        </w:rPr>
        <w:t>внимание на наличие кожных высыпаний</w:t>
      </w:r>
      <w:r w:rsidR="007A3164">
        <w:rPr>
          <w:bCs/>
          <w:i/>
        </w:rPr>
        <w:t>, сосудистого рисунка, развития</w:t>
      </w:r>
      <w:r w:rsidR="00257394">
        <w:rPr>
          <w:bCs/>
          <w:i/>
        </w:rPr>
        <w:t xml:space="preserve"> подкожно-жировой клетчатки, панникулиту, гангрене, некрозу</w:t>
      </w:r>
      <w:r w:rsidRPr="000602C1">
        <w:rPr>
          <w:bCs/>
          <w:i/>
        </w:rPr>
        <w:t>.</w:t>
      </w:r>
    </w:p>
    <w:p w:rsidR="000602C1" w:rsidRPr="003D5BD3" w:rsidRDefault="002406D4" w:rsidP="00081F20">
      <w:pPr>
        <w:pStyle w:val="afb"/>
        <w:numPr>
          <w:ilvl w:val="0"/>
          <w:numId w:val="8"/>
        </w:numPr>
        <w:divId w:val="266810958"/>
        <w:rPr>
          <w:bCs/>
          <w:i/>
          <w:u w:val="single"/>
        </w:rPr>
      </w:pPr>
      <w:r w:rsidRPr="000602C1">
        <w:rPr>
          <w:bCs/>
          <w:i/>
          <w:u w:val="single"/>
        </w:rPr>
        <w:t>Волосы</w:t>
      </w:r>
      <w:r w:rsidRPr="000602C1">
        <w:rPr>
          <w:bCs/>
          <w:i/>
        </w:rPr>
        <w:t xml:space="preserve"> – для пацие</w:t>
      </w:r>
      <w:r w:rsidRPr="000602C1">
        <w:rPr>
          <w:bCs/>
          <w:i/>
          <w:szCs w:val="24"/>
        </w:rPr>
        <w:t xml:space="preserve">нтов с </w:t>
      </w:r>
      <w:r w:rsidR="00E4395E">
        <w:rPr>
          <w:bCs/>
          <w:i/>
          <w:szCs w:val="24"/>
        </w:rPr>
        <w:t>т</w:t>
      </w:r>
      <w:r w:rsidR="00E4395E" w:rsidRPr="00E4395E">
        <w:rPr>
          <w:bCs/>
          <w:i/>
          <w:szCs w:val="24"/>
        </w:rPr>
        <w:t xml:space="preserve">рихогепатоэнтерический синдром </w:t>
      </w:r>
      <w:r w:rsidR="00E4395E">
        <w:rPr>
          <w:bCs/>
          <w:i/>
          <w:szCs w:val="24"/>
        </w:rPr>
        <w:t>характерны</w:t>
      </w:r>
      <w:r w:rsidRPr="003D5BD3">
        <w:rPr>
          <w:bCs/>
          <w:i/>
          <w:szCs w:val="24"/>
        </w:rPr>
        <w:t xml:space="preserve"> </w:t>
      </w:r>
      <w:r w:rsidR="00E4395E">
        <w:rPr>
          <w:color w:val="000000"/>
        </w:rPr>
        <w:t>ломкие спутанные волосы</w:t>
      </w:r>
      <w:r w:rsidRPr="003D5BD3">
        <w:rPr>
          <w:bCs/>
          <w:i/>
        </w:rPr>
        <w:t>.</w:t>
      </w:r>
    </w:p>
    <w:p w:rsidR="002406D4" w:rsidRPr="003D5BD3" w:rsidRDefault="002406D4" w:rsidP="00081F20">
      <w:pPr>
        <w:pStyle w:val="afb"/>
        <w:numPr>
          <w:ilvl w:val="0"/>
          <w:numId w:val="8"/>
        </w:numPr>
        <w:divId w:val="266810958"/>
        <w:rPr>
          <w:bCs/>
          <w:i/>
          <w:u w:val="single"/>
        </w:rPr>
      </w:pPr>
      <w:r w:rsidRPr="003D5BD3">
        <w:rPr>
          <w:bCs/>
          <w:i/>
          <w:u w:val="single"/>
        </w:rPr>
        <w:t xml:space="preserve">Оценка </w:t>
      </w:r>
      <w:r w:rsidR="00257394">
        <w:rPr>
          <w:bCs/>
          <w:i/>
          <w:u w:val="single"/>
        </w:rPr>
        <w:t xml:space="preserve">опорно-двигательного аппарата </w:t>
      </w:r>
      <w:r w:rsidR="00257394">
        <w:rPr>
          <w:bCs/>
          <w:i/>
        </w:rPr>
        <w:t xml:space="preserve">– артралгия, артрит с развитием контрактуры суставов, </w:t>
      </w:r>
      <w:r w:rsidR="003D5D7D">
        <w:rPr>
          <w:bCs/>
          <w:i/>
        </w:rPr>
        <w:t xml:space="preserve">зубные и скелетные аномалии, </w:t>
      </w:r>
      <w:r w:rsidR="00257394">
        <w:rPr>
          <w:bCs/>
          <w:i/>
        </w:rPr>
        <w:t>миалгия</w:t>
      </w:r>
      <w:r w:rsidRPr="003D5BD3">
        <w:rPr>
          <w:bCs/>
          <w:i/>
        </w:rPr>
        <w:t>.</w:t>
      </w:r>
    </w:p>
    <w:p w:rsidR="002406D4" w:rsidRPr="003D5BD3" w:rsidRDefault="002406D4" w:rsidP="00081F20">
      <w:pPr>
        <w:pStyle w:val="afb"/>
        <w:numPr>
          <w:ilvl w:val="0"/>
          <w:numId w:val="8"/>
        </w:numPr>
        <w:divId w:val="266810958"/>
        <w:rPr>
          <w:i/>
        </w:rPr>
      </w:pPr>
      <w:r w:rsidRPr="003D5BD3">
        <w:rPr>
          <w:i/>
          <w:u w:val="single"/>
        </w:rPr>
        <w:t>Пальпация групп периферических лимфоузлов</w:t>
      </w:r>
      <w:r w:rsidRPr="003D5BD3">
        <w:rPr>
          <w:i/>
        </w:rPr>
        <w:t xml:space="preserve"> - оценить размер</w:t>
      </w:r>
      <w:r w:rsidR="003D5BD3">
        <w:rPr>
          <w:i/>
        </w:rPr>
        <w:t xml:space="preserve">ы, консистенцию, болезненность </w:t>
      </w:r>
      <w:r w:rsidR="00257394">
        <w:rPr>
          <w:i/>
        </w:rPr>
        <w:t xml:space="preserve">периферических лимфоузлов, </w:t>
      </w:r>
      <w:r w:rsidRPr="003D5BD3">
        <w:rPr>
          <w:i/>
        </w:rPr>
        <w:t>возможно развитие локализованной или генерализованной лимфоаденопатии.</w:t>
      </w:r>
    </w:p>
    <w:p w:rsidR="002406D4" w:rsidRDefault="002406D4" w:rsidP="00081F20">
      <w:pPr>
        <w:pStyle w:val="afb"/>
        <w:numPr>
          <w:ilvl w:val="0"/>
          <w:numId w:val="8"/>
        </w:numPr>
        <w:divId w:val="266810958"/>
        <w:rPr>
          <w:i/>
        </w:rPr>
      </w:pPr>
      <w:r w:rsidRPr="003D5BD3">
        <w:rPr>
          <w:i/>
          <w:u w:val="single"/>
        </w:rPr>
        <w:t>Пальпация селезенки</w:t>
      </w:r>
      <w:r w:rsidRPr="003D5BD3">
        <w:rPr>
          <w:i/>
        </w:rPr>
        <w:t xml:space="preserve"> - спленомегалия </w:t>
      </w:r>
    </w:p>
    <w:p w:rsidR="00257394" w:rsidRDefault="00257394" w:rsidP="00081F20">
      <w:pPr>
        <w:pStyle w:val="afb"/>
        <w:numPr>
          <w:ilvl w:val="0"/>
          <w:numId w:val="8"/>
        </w:numPr>
        <w:divId w:val="266810958"/>
        <w:rPr>
          <w:i/>
        </w:rPr>
      </w:pPr>
      <w:r>
        <w:rPr>
          <w:i/>
          <w:u w:val="single"/>
        </w:rPr>
        <w:t xml:space="preserve">Пальпация печени </w:t>
      </w:r>
      <w:r>
        <w:rPr>
          <w:i/>
        </w:rPr>
        <w:t>– гепатомегалия</w:t>
      </w:r>
    </w:p>
    <w:p w:rsidR="00257394" w:rsidRPr="003D5D7D" w:rsidRDefault="00257394" w:rsidP="00081F20">
      <w:pPr>
        <w:pStyle w:val="afb"/>
        <w:numPr>
          <w:ilvl w:val="0"/>
          <w:numId w:val="8"/>
        </w:numPr>
        <w:divId w:val="266810958"/>
        <w:rPr>
          <w:i/>
        </w:rPr>
      </w:pPr>
      <w:r w:rsidRPr="003D5D7D">
        <w:rPr>
          <w:i/>
          <w:u w:val="single"/>
        </w:rPr>
        <w:t>Оценка центральной нервной системы</w:t>
      </w:r>
      <w:r w:rsidRPr="003D5D7D">
        <w:rPr>
          <w:i/>
        </w:rPr>
        <w:t xml:space="preserve"> </w:t>
      </w:r>
      <w:r w:rsidR="003D5D7D" w:rsidRPr="003D5D7D">
        <w:rPr>
          <w:i/>
        </w:rPr>
        <w:t>–</w:t>
      </w:r>
      <w:r w:rsidRPr="003D5D7D">
        <w:rPr>
          <w:i/>
        </w:rPr>
        <w:t xml:space="preserve"> </w:t>
      </w:r>
      <w:r w:rsidR="003D5D7D" w:rsidRPr="003D5D7D">
        <w:rPr>
          <w:i/>
        </w:rPr>
        <w:t xml:space="preserve">умственная </w:t>
      </w:r>
      <w:r w:rsidR="003D5D7D">
        <w:rPr>
          <w:i/>
        </w:rPr>
        <w:t>отсталость, мышечная дистония, энцефалопатия, судороги.</w:t>
      </w:r>
    </w:p>
    <w:p w:rsidR="00257394" w:rsidRPr="003D5BD3" w:rsidRDefault="00257394" w:rsidP="00257394">
      <w:pPr>
        <w:pStyle w:val="afb"/>
        <w:divId w:val="266810958"/>
        <w:rPr>
          <w:i/>
        </w:rPr>
      </w:pPr>
    </w:p>
    <w:p w:rsidR="00B46390" w:rsidRDefault="00E27A5F" w:rsidP="00FA75C0">
      <w:pPr>
        <w:pStyle w:val="2"/>
        <w:ind w:left="720" w:firstLine="0"/>
        <w:divId w:val="266810958"/>
      </w:pPr>
      <w:bookmarkStart w:id="26" w:name="_Toc1378240"/>
      <w:r>
        <w:t xml:space="preserve">2.3 </w:t>
      </w:r>
      <w:r w:rsidR="00B46390" w:rsidRPr="00B46390">
        <w:t xml:space="preserve">Лабораторная </w:t>
      </w:r>
      <w:r w:rsidR="00B46390" w:rsidRPr="00B104EF">
        <w:t>диагностика</w:t>
      </w:r>
      <w:bookmarkEnd w:id="26"/>
      <w:r w:rsidR="00AC1894">
        <w:t xml:space="preserve"> </w:t>
      </w:r>
    </w:p>
    <w:p w:rsidR="003D5D7D" w:rsidRDefault="002406D4" w:rsidP="00081F20">
      <w:pPr>
        <w:widowControl w:val="0"/>
        <w:numPr>
          <w:ilvl w:val="0"/>
          <w:numId w:val="13"/>
        </w:numPr>
        <w:tabs>
          <w:tab w:val="clear" w:pos="720"/>
          <w:tab w:val="left" w:pos="732"/>
        </w:tabs>
        <w:suppressAutoHyphens/>
        <w:ind w:left="1068"/>
        <w:contextualSpacing/>
        <w:jc w:val="left"/>
        <w:divId w:val="266810958"/>
        <w:rPr>
          <w:rFonts w:eastAsia="Arial Unicode MS"/>
          <w:color w:val="00000A"/>
        </w:rPr>
      </w:pPr>
      <w:r w:rsidRPr="003D5D7D">
        <w:rPr>
          <w:b/>
        </w:rPr>
        <w:t>Рекомендуется</w:t>
      </w:r>
      <w:r w:rsidRPr="0013489D">
        <w:t xml:space="preserve"> всем пациентам с </w:t>
      </w:r>
      <w:proofErr w:type="spellStart"/>
      <w:r w:rsidR="008B56EF">
        <w:t>интерферонопатияей</w:t>
      </w:r>
      <w:proofErr w:type="spellEnd"/>
      <w:r w:rsidR="008B56EF">
        <w:t xml:space="preserve"> </w:t>
      </w:r>
      <w:r w:rsidR="003D5D7D" w:rsidRPr="003D5D7D">
        <w:rPr>
          <w:rFonts w:eastAsia="Arial Unicode MS"/>
          <w:color w:val="00000A"/>
        </w:rPr>
        <w:t>исследование периферической крови. В общеклиническом анализе крови может обращать на себя внимание наличие лейкоцитоза, тромбоцитопения, ускоренная СОЭ</w:t>
      </w:r>
      <w:r w:rsidR="00E020EA" w:rsidRPr="00E020EA">
        <w:rPr>
          <w:rFonts w:eastAsia="Arial Unicode MS"/>
          <w:color w:val="00000A"/>
        </w:rPr>
        <w:t xml:space="preserve"> [</w:t>
      </w:r>
      <w:r w:rsidR="001F32CA">
        <w:rPr>
          <w:rFonts w:eastAsia="Arial Unicode MS"/>
          <w:color w:val="00000A"/>
        </w:rPr>
        <w:t>60, 61</w:t>
      </w:r>
      <w:r w:rsidR="00E020EA" w:rsidRPr="00E020EA">
        <w:rPr>
          <w:rFonts w:eastAsia="Arial Unicode MS"/>
          <w:color w:val="00000A"/>
        </w:rPr>
        <w:t>].</w:t>
      </w:r>
    </w:p>
    <w:p w:rsidR="003D5D7D" w:rsidRPr="002406D4" w:rsidRDefault="003D5D7D" w:rsidP="00A9423A">
      <w:pPr>
        <w:pStyle w:val="aff"/>
        <w:ind w:left="708"/>
        <w:jc w:val="left"/>
        <w:divId w:val="266810958"/>
        <w:rPr>
          <w:rStyle w:val="a8"/>
          <w:b/>
        </w:rPr>
      </w:pPr>
      <w:r w:rsidRPr="002406D4">
        <w:rPr>
          <w:rStyle w:val="a8"/>
          <w:b/>
        </w:rPr>
        <w:t>Урове</w:t>
      </w:r>
      <w:r>
        <w:rPr>
          <w:rStyle w:val="a8"/>
          <w:b/>
        </w:rPr>
        <w:t>нь убедительности рекомендаций С</w:t>
      </w:r>
      <w:r w:rsidRPr="002406D4">
        <w:rPr>
          <w:rStyle w:val="a8"/>
          <w:b/>
        </w:rPr>
        <w:t xml:space="preserve"> (уровень</w:t>
      </w:r>
      <w:r>
        <w:rPr>
          <w:rStyle w:val="a8"/>
          <w:b/>
        </w:rPr>
        <w:t xml:space="preserve"> достоверности доказательств – 4</w:t>
      </w:r>
      <w:r w:rsidRPr="002406D4">
        <w:rPr>
          <w:rStyle w:val="a8"/>
          <w:b/>
        </w:rPr>
        <w:t>)</w:t>
      </w:r>
    </w:p>
    <w:p w:rsidR="003D5D7D" w:rsidRPr="0013489D" w:rsidRDefault="003D5D7D" w:rsidP="008B56EF">
      <w:pPr>
        <w:pStyle w:val="afe"/>
        <w:numPr>
          <w:ilvl w:val="0"/>
          <w:numId w:val="9"/>
        </w:numPr>
        <w:ind w:left="1494"/>
        <w:contextualSpacing w:val="0"/>
        <w:divId w:val="266810958"/>
      </w:pPr>
      <w:r w:rsidRPr="001E2B97">
        <w:rPr>
          <w:b/>
        </w:rPr>
        <w:t>Рекомендуется</w:t>
      </w:r>
      <w:r w:rsidRPr="0013489D">
        <w:rPr>
          <w:b/>
        </w:rPr>
        <w:t xml:space="preserve"> </w:t>
      </w:r>
      <w:r>
        <w:t>вс</w:t>
      </w:r>
      <w:r w:rsidR="008B56EF">
        <w:t xml:space="preserve">ем пациентам с </w:t>
      </w:r>
      <w:proofErr w:type="spellStart"/>
      <w:r w:rsidR="008B56EF">
        <w:t>интерферонопатией</w:t>
      </w:r>
      <w:proofErr w:type="spellEnd"/>
      <w:r>
        <w:t xml:space="preserve"> </w:t>
      </w:r>
      <w:r w:rsidRPr="0013489D">
        <w:t>проводить</w:t>
      </w:r>
      <w:r w:rsidRPr="0013489D">
        <w:rPr>
          <w:b/>
        </w:rPr>
        <w:t xml:space="preserve"> </w:t>
      </w:r>
      <w:r w:rsidRPr="0013489D">
        <w:t xml:space="preserve">биохимический анализ крови с обязательным исследованием </w:t>
      </w:r>
      <w:r>
        <w:t xml:space="preserve">общего белка, </w:t>
      </w:r>
      <w:r w:rsidRPr="0013489D">
        <w:t>мочевины, креатинина, билируби</w:t>
      </w:r>
      <w:r>
        <w:t>на, АлаТ, АсаТ, ЛДГ, ЩФ, глюкозы, амилаза, липаза, холестерин</w:t>
      </w:r>
      <w:r w:rsidR="00E020EA" w:rsidRPr="00E020EA">
        <w:t xml:space="preserve"> </w:t>
      </w:r>
      <w:r w:rsidR="00E020EA">
        <w:rPr>
          <w:rFonts w:eastAsia="Arial Unicode MS"/>
          <w:color w:val="00000A"/>
        </w:rPr>
        <w:t>[</w:t>
      </w:r>
      <w:r w:rsidR="00051F3C">
        <w:rPr>
          <w:rFonts w:eastAsia="Arial Unicode MS"/>
          <w:color w:val="00000A"/>
        </w:rPr>
        <w:t>60, 61</w:t>
      </w:r>
      <w:r w:rsidR="00E020EA">
        <w:rPr>
          <w:rFonts w:eastAsia="Arial Unicode MS"/>
          <w:color w:val="00000A"/>
        </w:rPr>
        <w:t>]</w:t>
      </w:r>
      <w:r w:rsidRPr="0013489D">
        <w:t>.</w:t>
      </w:r>
    </w:p>
    <w:p w:rsidR="003D5D7D" w:rsidRPr="002406D4" w:rsidRDefault="003D5D7D" w:rsidP="00A9423A">
      <w:pPr>
        <w:pStyle w:val="aff"/>
        <w:ind w:left="348" w:firstLine="709"/>
        <w:jc w:val="left"/>
        <w:divId w:val="266810958"/>
        <w:rPr>
          <w:rStyle w:val="a8"/>
          <w:b/>
        </w:rPr>
      </w:pPr>
      <w:r w:rsidRPr="002406D4">
        <w:rPr>
          <w:rStyle w:val="a8"/>
          <w:b/>
        </w:rPr>
        <w:t>Урове</w:t>
      </w:r>
      <w:r>
        <w:rPr>
          <w:rStyle w:val="a8"/>
          <w:b/>
        </w:rPr>
        <w:t>нь убедительности рекомендаций С</w:t>
      </w:r>
      <w:r w:rsidRPr="002406D4">
        <w:rPr>
          <w:rStyle w:val="a8"/>
          <w:b/>
        </w:rPr>
        <w:t xml:space="preserve"> (уровень</w:t>
      </w:r>
      <w:r>
        <w:rPr>
          <w:rStyle w:val="a8"/>
          <w:b/>
        </w:rPr>
        <w:t xml:space="preserve"> достоверности доказательств – 4</w:t>
      </w:r>
      <w:r w:rsidRPr="002406D4">
        <w:rPr>
          <w:rStyle w:val="a8"/>
          <w:b/>
        </w:rPr>
        <w:t xml:space="preserve">) </w:t>
      </w:r>
    </w:p>
    <w:p w:rsidR="003D5D7D" w:rsidRPr="0013489D" w:rsidRDefault="003D5D7D" w:rsidP="008B56EF">
      <w:pPr>
        <w:pStyle w:val="afe"/>
        <w:numPr>
          <w:ilvl w:val="0"/>
          <w:numId w:val="9"/>
        </w:numPr>
        <w:ind w:left="1494"/>
        <w:divId w:val="266810958"/>
      </w:pPr>
      <w:r w:rsidRPr="001E2B97">
        <w:rPr>
          <w:b/>
        </w:rPr>
        <w:t>Рекомендуется</w:t>
      </w:r>
      <w:r w:rsidRPr="0013489D">
        <w:t xml:space="preserve"> всем пациентам с </w:t>
      </w:r>
      <w:proofErr w:type="spellStart"/>
      <w:r w:rsidR="008B56EF">
        <w:t>интерферонопатией</w:t>
      </w:r>
      <w:proofErr w:type="spellEnd"/>
      <w:r>
        <w:t xml:space="preserve"> </w:t>
      </w:r>
      <w:r w:rsidRPr="0013489D">
        <w:t>исследование</w:t>
      </w:r>
      <w:r w:rsidRPr="0013489D">
        <w:rPr>
          <w:b/>
        </w:rPr>
        <w:t xml:space="preserve"> </w:t>
      </w:r>
      <w:r w:rsidRPr="0013489D">
        <w:t>сыворо</w:t>
      </w:r>
      <w:r>
        <w:t>точных иммуноглобулинов крови (</w:t>
      </w:r>
      <w:proofErr w:type="spellStart"/>
      <w:r w:rsidRPr="0013489D">
        <w:rPr>
          <w:lang w:val="en-US"/>
        </w:rPr>
        <w:t>IgG</w:t>
      </w:r>
      <w:proofErr w:type="spellEnd"/>
      <w:r w:rsidRPr="0013489D">
        <w:t xml:space="preserve">, </w:t>
      </w:r>
      <w:proofErr w:type="spellStart"/>
      <w:r w:rsidRPr="0013489D">
        <w:rPr>
          <w:lang w:val="en-US"/>
        </w:rPr>
        <w:t>IgA</w:t>
      </w:r>
      <w:proofErr w:type="spellEnd"/>
      <w:r w:rsidRPr="0013489D">
        <w:t xml:space="preserve">, </w:t>
      </w:r>
      <w:proofErr w:type="spellStart"/>
      <w:r w:rsidRPr="0013489D">
        <w:rPr>
          <w:lang w:val="en-US"/>
        </w:rPr>
        <w:t>IgM</w:t>
      </w:r>
      <w:proofErr w:type="spellEnd"/>
      <w:r w:rsidRPr="0013489D">
        <w:t>)</w:t>
      </w:r>
      <w:r w:rsidR="008B56EF">
        <w:t xml:space="preserve">, </w:t>
      </w:r>
      <w:proofErr w:type="spellStart"/>
      <w:r>
        <w:t>иммунофенотипирование</w:t>
      </w:r>
      <w:proofErr w:type="spellEnd"/>
      <w:r>
        <w:t xml:space="preserve"> лимфоцитов</w:t>
      </w:r>
      <w:r w:rsidRPr="0013489D">
        <w:t>, с целью</w:t>
      </w:r>
      <w:r>
        <w:t xml:space="preserve"> оценки иммунного статуса</w:t>
      </w:r>
      <w:r w:rsidR="00E020EA" w:rsidRPr="00E020EA">
        <w:t xml:space="preserve"> </w:t>
      </w:r>
      <w:r w:rsidR="00E020EA" w:rsidRPr="00E020EA">
        <w:rPr>
          <w:rFonts w:eastAsia="Arial Unicode MS"/>
          <w:color w:val="00000A"/>
        </w:rPr>
        <w:t>[</w:t>
      </w:r>
      <w:r w:rsidR="00051F3C">
        <w:rPr>
          <w:rFonts w:eastAsia="Arial Unicode MS"/>
          <w:color w:val="00000A"/>
        </w:rPr>
        <w:t>60, 61</w:t>
      </w:r>
      <w:r w:rsidR="00E020EA" w:rsidRPr="00E020EA">
        <w:rPr>
          <w:rFonts w:eastAsia="Arial Unicode MS"/>
          <w:color w:val="00000A"/>
        </w:rPr>
        <w:t>]</w:t>
      </w:r>
      <w:r w:rsidR="008B56EF">
        <w:rPr>
          <w:rFonts w:eastAsia="Arial Unicode MS"/>
          <w:color w:val="00000A"/>
        </w:rPr>
        <w:t>.</w:t>
      </w:r>
    </w:p>
    <w:p w:rsidR="003D5D7D" w:rsidRDefault="003D5D7D" w:rsidP="00A9423A">
      <w:pPr>
        <w:pStyle w:val="aff"/>
        <w:ind w:left="348" w:firstLine="709"/>
        <w:jc w:val="left"/>
        <w:divId w:val="266810958"/>
        <w:rPr>
          <w:rStyle w:val="a8"/>
          <w:b/>
        </w:rPr>
      </w:pPr>
      <w:r w:rsidRPr="005946A4">
        <w:rPr>
          <w:rStyle w:val="a8"/>
          <w:b/>
        </w:rPr>
        <w:t>Урове</w:t>
      </w:r>
      <w:r>
        <w:rPr>
          <w:rStyle w:val="a8"/>
          <w:b/>
        </w:rPr>
        <w:t>нь убедительности рекомендаций</w:t>
      </w:r>
      <w:proofErr w:type="gramStart"/>
      <w:r>
        <w:rPr>
          <w:rStyle w:val="a8"/>
          <w:b/>
        </w:rPr>
        <w:t xml:space="preserve"> С</w:t>
      </w:r>
      <w:proofErr w:type="gramEnd"/>
      <w:r w:rsidRPr="005946A4">
        <w:rPr>
          <w:rStyle w:val="a8"/>
          <w:b/>
        </w:rPr>
        <w:t xml:space="preserve"> (уровень</w:t>
      </w:r>
      <w:r>
        <w:rPr>
          <w:rStyle w:val="a8"/>
          <w:b/>
        </w:rPr>
        <w:t xml:space="preserve"> достоверности доказательств – 4</w:t>
      </w:r>
      <w:r w:rsidRPr="005946A4">
        <w:rPr>
          <w:rStyle w:val="a8"/>
          <w:b/>
        </w:rPr>
        <w:t xml:space="preserve">) </w:t>
      </w:r>
    </w:p>
    <w:p w:rsidR="005803A8" w:rsidRPr="00F32F42" w:rsidRDefault="005803A8" w:rsidP="00081F20">
      <w:pPr>
        <w:pStyle w:val="afe"/>
        <w:numPr>
          <w:ilvl w:val="0"/>
          <w:numId w:val="9"/>
        </w:numPr>
        <w:ind w:left="1494"/>
        <w:jc w:val="left"/>
        <w:divId w:val="266810958"/>
      </w:pPr>
      <w:r w:rsidRPr="00F32F42">
        <w:rPr>
          <w:b/>
        </w:rPr>
        <w:t>Рекомендуется</w:t>
      </w:r>
      <w:r w:rsidRPr="00F32F42">
        <w:t xml:space="preserve"> всем пациентам с </w:t>
      </w:r>
      <w:proofErr w:type="spellStart"/>
      <w:r w:rsidRPr="00F32F42">
        <w:t>интерферонопатией</w:t>
      </w:r>
      <w:proofErr w:type="spellEnd"/>
      <w:r w:rsidRPr="00F32F42">
        <w:t xml:space="preserve"> определение </w:t>
      </w:r>
      <w:proofErr w:type="spellStart"/>
      <w:r w:rsidRPr="00F32F42">
        <w:t>аутоантител</w:t>
      </w:r>
      <w:proofErr w:type="spellEnd"/>
      <w:r w:rsidRPr="00F32F42">
        <w:t xml:space="preserve"> (АНФ, антитела к двуспиральной ДНК, </w:t>
      </w:r>
      <w:proofErr w:type="spellStart"/>
      <w:r w:rsidRPr="00F32F42">
        <w:rPr>
          <w:lang w:val="en-US"/>
        </w:rPr>
        <w:t>Sm</w:t>
      </w:r>
      <w:proofErr w:type="spellEnd"/>
      <w:r w:rsidRPr="00F32F42">
        <w:t xml:space="preserve"> антиген, ЦИК, АНЦА</w:t>
      </w:r>
      <w:r w:rsidR="00F32F42" w:rsidRPr="00F32F42">
        <w:rPr>
          <w:rFonts w:eastAsia="Arial Unicode MS"/>
          <w:color w:val="00000A"/>
        </w:rPr>
        <w:t>) компоненты комплимента (С3,С</w:t>
      </w:r>
      <w:proofErr w:type="gramStart"/>
      <w:r w:rsidR="00F32F42" w:rsidRPr="00F32F42">
        <w:rPr>
          <w:rFonts w:eastAsia="Arial Unicode MS"/>
          <w:color w:val="00000A"/>
        </w:rPr>
        <w:t>4</w:t>
      </w:r>
      <w:proofErr w:type="gramEnd"/>
      <w:r w:rsidR="00F32F42" w:rsidRPr="00F32F42">
        <w:rPr>
          <w:rFonts w:eastAsia="Arial Unicode MS"/>
          <w:color w:val="00000A"/>
        </w:rPr>
        <w:t xml:space="preserve">), уровень </w:t>
      </w:r>
      <w:proofErr w:type="spellStart"/>
      <w:r w:rsidR="00F32F42" w:rsidRPr="00F32F42">
        <w:rPr>
          <w:rFonts w:eastAsia="Arial Unicode MS"/>
          <w:color w:val="00000A"/>
        </w:rPr>
        <w:t>С-реактивного</w:t>
      </w:r>
      <w:proofErr w:type="spellEnd"/>
      <w:r w:rsidR="00F32F42" w:rsidRPr="00F32F42">
        <w:rPr>
          <w:rFonts w:eastAsia="Arial Unicode MS"/>
          <w:color w:val="00000A"/>
        </w:rPr>
        <w:t xml:space="preserve"> белка</w:t>
      </w:r>
      <w:r w:rsidR="00F32F42">
        <w:rPr>
          <w:rFonts w:eastAsia="Arial Unicode MS"/>
          <w:color w:val="00000A"/>
        </w:rPr>
        <w:t xml:space="preserve"> </w:t>
      </w:r>
      <w:r w:rsidR="00F32F42" w:rsidRPr="00F32F42">
        <w:rPr>
          <w:rFonts w:eastAsia="Arial Unicode MS"/>
          <w:color w:val="00000A"/>
        </w:rPr>
        <w:t>[</w:t>
      </w:r>
      <w:r w:rsidR="00C82275">
        <w:rPr>
          <w:rFonts w:eastAsia="Arial Unicode MS"/>
          <w:color w:val="00000A"/>
        </w:rPr>
        <w:t>26</w:t>
      </w:r>
      <w:r w:rsidR="00F32F42" w:rsidRPr="00F32F42">
        <w:rPr>
          <w:rFonts w:eastAsia="Arial Unicode MS"/>
          <w:color w:val="00000A"/>
        </w:rPr>
        <w:t>,</w:t>
      </w:r>
      <w:r w:rsidR="00A95F01">
        <w:rPr>
          <w:rFonts w:eastAsia="Arial Unicode MS"/>
          <w:color w:val="00000A"/>
        </w:rPr>
        <w:t xml:space="preserve"> </w:t>
      </w:r>
      <w:r w:rsidR="00C82275">
        <w:rPr>
          <w:rFonts w:eastAsia="Arial Unicode MS"/>
          <w:color w:val="00000A"/>
        </w:rPr>
        <w:t>45</w:t>
      </w:r>
      <w:r w:rsidR="00F32F42" w:rsidRPr="00F32F42">
        <w:rPr>
          <w:rFonts w:eastAsia="Arial Unicode MS"/>
          <w:color w:val="00000A"/>
        </w:rPr>
        <w:t>,</w:t>
      </w:r>
      <w:r w:rsidR="00A95F01">
        <w:rPr>
          <w:rFonts w:eastAsia="Arial Unicode MS"/>
          <w:color w:val="00000A"/>
        </w:rPr>
        <w:t xml:space="preserve"> </w:t>
      </w:r>
      <w:r w:rsidR="00E24176">
        <w:rPr>
          <w:rFonts w:eastAsia="Arial Unicode MS"/>
          <w:color w:val="00000A"/>
        </w:rPr>
        <w:t>46</w:t>
      </w:r>
      <w:r w:rsidR="00F32F42" w:rsidRPr="00F32F42">
        <w:rPr>
          <w:rFonts w:eastAsia="Arial Unicode MS"/>
          <w:color w:val="00000A"/>
        </w:rPr>
        <w:t>,</w:t>
      </w:r>
      <w:r w:rsidR="00A95F01">
        <w:rPr>
          <w:rFonts w:eastAsia="Arial Unicode MS"/>
          <w:color w:val="00000A"/>
        </w:rPr>
        <w:t xml:space="preserve"> </w:t>
      </w:r>
      <w:r w:rsidR="00E24176">
        <w:rPr>
          <w:rFonts w:eastAsia="Arial Unicode MS"/>
          <w:color w:val="00000A"/>
        </w:rPr>
        <w:t>59</w:t>
      </w:r>
      <w:r w:rsidR="00F32F42" w:rsidRPr="00F32F42">
        <w:rPr>
          <w:rFonts w:eastAsia="Arial Unicode MS"/>
          <w:color w:val="00000A"/>
        </w:rPr>
        <w:t>,</w:t>
      </w:r>
      <w:r w:rsidR="00A95F01">
        <w:rPr>
          <w:rFonts w:eastAsia="Arial Unicode MS"/>
          <w:color w:val="00000A"/>
        </w:rPr>
        <w:t xml:space="preserve"> 63</w:t>
      </w:r>
      <w:r w:rsidR="00F32F42" w:rsidRPr="00F32F42">
        <w:rPr>
          <w:rFonts w:eastAsia="Arial Unicode MS"/>
          <w:color w:val="00000A"/>
        </w:rPr>
        <w:t>]</w:t>
      </w:r>
      <w:r w:rsidRPr="00F32F42">
        <w:t xml:space="preserve">.  </w:t>
      </w:r>
    </w:p>
    <w:p w:rsidR="005803A8" w:rsidRDefault="005803A8" w:rsidP="005803A8">
      <w:pPr>
        <w:pStyle w:val="aff"/>
        <w:ind w:left="348" w:firstLine="709"/>
        <w:jc w:val="left"/>
        <w:divId w:val="266810958"/>
        <w:rPr>
          <w:rStyle w:val="a8"/>
          <w:b/>
        </w:rPr>
      </w:pPr>
      <w:r w:rsidRPr="005946A4">
        <w:rPr>
          <w:rStyle w:val="a8"/>
          <w:b/>
        </w:rPr>
        <w:t>Урове</w:t>
      </w:r>
      <w:r>
        <w:rPr>
          <w:rStyle w:val="a8"/>
          <w:b/>
        </w:rPr>
        <w:t>нь убедительности рекомендаций С</w:t>
      </w:r>
      <w:r w:rsidRPr="005946A4">
        <w:rPr>
          <w:rStyle w:val="a8"/>
          <w:b/>
        </w:rPr>
        <w:t xml:space="preserve"> (уровень</w:t>
      </w:r>
      <w:r>
        <w:rPr>
          <w:rStyle w:val="a8"/>
          <w:b/>
        </w:rPr>
        <w:t xml:space="preserve"> достоверности доказательств – 4</w:t>
      </w:r>
      <w:r w:rsidRPr="005946A4">
        <w:rPr>
          <w:rStyle w:val="a8"/>
          <w:b/>
        </w:rPr>
        <w:t xml:space="preserve">) </w:t>
      </w:r>
    </w:p>
    <w:p w:rsidR="005803A8" w:rsidRPr="00D60329" w:rsidRDefault="00AE3BC8" w:rsidP="00A9423A">
      <w:pPr>
        <w:pStyle w:val="aff"/>
        <w:ind w:left="348" w:firstLine="709"/>
        <w:jc w:val="left"/>
        <w:divId w:val="266810958"/>
        <w:rPr>
          <w:b w:val="0"/>
          <w:i/>
        </w:rPr>
      </w:pPr>
      <w:r>
        <w:t>Комментарии</w:t>
      </w:r>
      <w:r w:rsidRPr="00356B7D">
        <w:t>:</w:t>
      </w:r>
      <w:r>
        <w:t xml:space="preserve"> </w:t>
      </w:r>
      <w:r w:rsidRPr="00D60329">
        <w:rPr>
          <w:b w:val="0"/>
          <w:i/>
        </w:rPr>
        <w:t xml:space="preserve">обследование рекомендовано для </w:t>
      </w:r>
      <w:r w:rsidR="001A24A4" w:rsidRPr="00D60329">
        <w:rPr>
          <w:b w:val="0"/>
          <w:i/>
        </w:rPr>
        <w:t xml:space="preserve">определения уровня аутоантител с целью </w:t>
      </w:r>
      <w:r w:rsidRPr="00D60329">
        <w:rPr>
          <w:b w:val="0"/>
          <w:i/>
        </w:rPr>
        <w:t>исключения</w:t>
      </w:r>
      <w:r w:rsidR="00D60329">
        <w:rPr>
          <w:b w:val="0"/>
          <w:i/>
        </w:rPr>
        <w:t xml:space="preserve"> или подтверждения </w:t>
      </w:r>
      <w:r w:rsidRPr="00D60329">
        <w:rPr>
          <w:b w:val="0"/>
          <w:i/>
        </w:rPr>
        <w:t xml:space="preserve"> </w:t>
      </w:r>
      <w:r w:rsidR="00FC3933" w:rsidRPr="00D60329">
        <w:rPr>
          <w:b w:val="0"/>
          <w:i/>
        </w:rPr>
        <w:t>аутоиммунной агрессии</w:t>
      </w:r>
      <w:r w:rsidR="00FC3933">
        <w:rPr>
          <w:b w:val="0"/>
          <w:i/>
        </w:rPr>
        <w:t>.</w:t>
      </w:r>
    </w:p>
    <w:p w:rsidR="003D5D7D" w:rsidRDefault="003D5D7D" w:rsidP="00081F20">
      <w:pPr>
        <w:widowControl w:val="0"/>
        <w:numPr>
          <w:ilvl w:val="0"/>
          <w:numId w:val="13"/>
        </w:numPr>
        <w:tabs>
          <w:tab w:val="clear" w:pos="720"/>
          <w:tab w:val="left" w:pos="732"/>
        </w:tabs>
        <w:suppressAutoHyphens/>
        <w:ind w:left="1068"/>
        <w:contextualSpacing/>
        <w:jc w:val="left"/>
        <w:divId w:val="266810958"/>
        <w:rPr>
          <w:rFonts w:eastAsia="Arial Unicode MS"/>
          <w:color w:val="00000A"/>
        </w:rPr>
      </w:pPr>
      <w:r w:rsidRPr="001E2B97">
        <w:rPr>
          <w:b/>
        </w:rPr>
        <w:t>Рекомендуется</w:t>
      </w:r>
      <w:r w:rsidRPr="0013489D">
        <w:t xml:space="preserve"> всем пациентам с </w:t>
      </w:r>
      <w:r w:rsidR="00E020EA">
        <w:t>подозрением на интерферонопатию</w:t>
      </w:r>
      <w:r>
        <w:t xml:space="preserve"> </w:t>
      </w:r>
      <w:r>
        <w:rPr>
          <w:rFonts w:eastAsia="Arial Unicode MS"/>
          <w:color w:val="00000A"/>
        </w:rPr>
        <w:t>о</w:t>
      </w:r>
      <w:r w:rsidRPr="003D5D7D">
        <w:rPr>
          <w:rFonts w:eastAsia="Arial Unicode MS"/>
          <w:color w:val="00000A"/>
        </w:rPr>
        <w:t>пре</w:t>
      </w:r>
      <w:r w:rsidR="0059743B">
        <w:rPr>
          <w:rFonts w:eastAsia="Arial Unicode MS"/>
          <w:color w:val="00000A"/>
        </w:rPr>
        <w:t xml:space="preserve">деление </w:t>
      </w:r>
      <w:r w:rsidR="00357E2E">
        <w:rPr>
          <w:rFonts w:eastAsia="Arial Unicode MS"/>
          <w:color w:val="00000A"/>
        </w:rPr>
        <w:t xml:space="preserve">экспрессии </w:t>
      </w:r>
      <w:r w:rsidR="00742537">
        <w:rPr>
          <w:rFonts w:eastAsia="Arial Unicode MS"/>
          <w:color w:val="00000A"/>
        </w:rPr>
        <w:t>стимулированных</w:t>
      </w:r>
      <w:r w:rsidR="00222DD2">
        <w:rPr>
          <w:rFonts w:eastAsia="Arial Unicode MS"/>
          <w:color w:val="00000A"/>
        </w:rPr>
        <w:t xml:space="preserve"> </w:t>
      </w:r>
      <w:r w:rsidR="00357E2E">
        <w:rPr>
          <w:rFonts w:eastAsia="Arial Unicode MS"/>
          <w:color w:val="00000A"/>
        </w:rPr>
        <w:t>интерфероном генов</w:t>
      </w:r>
      <w:r w:rsidR="00742537">
        <w:rPr>
          <w:rFonts w:eastAsia="Arial Unicode MS"/>
          <w:color w:val="00000A"/>
        </w:rPr>
        <w:t xml:space="preserve"> (</w:t>
      </w:r>
      <w:r w:rsidR="00742537">
        <w:rPr>
          <w:rFonts w:eastAsia="Arial Unicode MS"/>
          <w:color w:val="00000A"/>
          <w:lang w:val="en-US"/>
        </w:rPr>
        <w:t>ISG</w:t>
      </w:r>
      <w:r w:rsidR="00742537">
        <w:rPr>
          <w:rFonts w:eastAsia="Arial Unicode MS"/>
          <w:color w:val="00000A"/>
        </w:rPr>
        <w:t>)</w:t>
      </w:r>
      <w:r w:rsidR="00357E2E">
        <w:rPr>
          <w:rFonts w:eastAsia="Arial Unicode MS"/>
          <w:color w:val="00000A"/>
        </w:rPr>
        <w:t xml:space="preserve"> </w:t>
      </w:r>
      <w:r w:rsidR="00E020EA" w:rsidRPr="00E020EA">
        <w:rPr>
          <w:rFonts w:eastAsia="Arial Unicode MS"/>
          <w:color w:val="00000A"/>
        </w:rPr>
        <w:t>[</w:t>
      </w:r>
      <w:r w:rsidR="00556DB4">
        <w:rPr>
          <w:rFonts w:eastAsia="Arial Unicode MS"/>
          <w:color w:val="00000A"/>
        </w:rPr>
        <w:t>64</w:t>
      </w:r>
      <w:r w:rsidRPr="00E020EA">
        <w:rPr>
          <w:rFonts w:eastAsia="Arial Unicode MS"/>
          <w:color w:val="00000A"/>
        </w:rPr>
        <w:t>].</w:t>
      </w:r>
      <w:r w:rsidR="00AC1894">
        <w:rPr>
          <w:rFonts w:eastAsia="Arial Unicode MS"/>
          <w:color w:val="00000A"/>
        </w:rPr>
        <w:t xml:space="preserve"> </w:t>
      </w:r>
    </w:p>
    <w:p w:rsidR="003D5D7D" w:rsidRDefault="003D5D7D" w:rsidP="00A9423A">
      <w:pPr>
        <w:pStyle w:val="aff"/>
        <w:ind w:left="1068"/>
        <w:jc w:val="left"/>
        <w:divId w:val="266810958"/>
        <w:rPr>
          <w:rStyle w:val="a8"/>
          <w:b/>
        </w:rPr>
      </w:pPr>
      <w:r w:rsidRPr="005946A4">
        <w:rPr>
          <w:rStyle w:val="a8"/>
          <w:b/>
        </w:rPr>
        <w:t>Урове</w:t>
      </w:r>
      <w:r>
        <w:rPr>
          <w:rStyle w:val="a8"/>
          <w:b/>
        </w:rPr>
        <w:t>нь убедительности рекомендаций С</w:t>
      </w:r>
      <w:r w:rsidRPr="005946A4">
        <w:rPr>
          <w:rStyle w:val="a8"/>
          <w:b/>
        </w:rPr>
        <w:t xml:space="preserve"> (уровень</w:t>
      </w:r>
      <w:r>
        <w:rPr>
          <w:rStyle w:val="a8"/>
          <w:b/>
        </w:rPr>
        <w:t xml:space="preserve"> достоверности доказательств – 4</w:t>
      </w:r>
      <w:r w:rsidRPr="005946A4">
        <w:rPr>
          <w:rStyle w:val="a8"/>
          <w:b/>
        </w:rPr>
        <w:t xml:space="preserve">) </w:t>
      </w:r>
    </w:p>
    <w:p w:rsidR="005D2D36" w:rsidRPr="000F265D" w:rsidRDefault="005D2D36" w:rsidP="000F265D">
      <w:pPr>
        <w:pStyle w:val="aff"/>
        <w:ind w:left="348" w:firstLine="709"/>
        <w:jc w:val="left"/>
        <w:divId w:val="266810958"/>
        <w:rPr>
          <w:b w:val="0"/>
          <w:i/>
        </w:rPr>
      </w:pPr>
      <w:r>
        <w:t>Комментарии</w:t>
      </w:r>
      <w:r w:rsidRPr="00356B7D">
        <w:t xml:space="preserve">: </w:t>
      </w:r>
      <w:r>
        <w:rPr>
          <w:b w:val="0"/>
          <w:i/>
        </w:rPr>
        <w:t xml:space="preserve">усиленная передача сигналов </w:t>
      </w:r>
      <w:r w:rsidR="00145FA7">
        <w:rPr>
          <w:b w:val="0"/>
          <w:i/>
        </w:rPr>
        <w:t xml:space="preserve">интерферона </w:t>
      </w:r>
      <w:r w:rsidR="00145FA7">
        <w:rPr>
          <w:b w:val="0"/>
          <w:i/>
          <w:lang w:val="en-US"/>
        </w:rPr>
        <w:t>I</w:t>
      </w:r>
      <w:r w:rsidR="00145FA7">
        <w:rPr>
          <w:b w:val="0"/>
          <w:i/>
        </w:rPr>
        <w:t xml:space="preserve"> типа является надежным биомаркером </w:t>
      </w:r>
      <w:r w:rsidR="0020700E">
        <w:rPr>
          <w:b w:val="0"/>
          <w:i/>
        </w:rPr>
        <w:t>в верификации диагноза</w:t>
      </w:r>
      <w:r w:rsidR="007E6F97">
        <w:rPr>
          <w:b w:val="0"/>
          <w:i/>
        </w:rPr>
        <w:t xml:space="preserve"> </w:t>
      </w:r>
      <w:r w:rsidR="007E6F97" w:rsidRPr="00356B7D">
        <w:rPr>
          <w:b w:val="0"/>
          <w:i/>
        </w:rPr>
        <w:t xml:space="preserve">[65-67] </w:t>
      </w:r>
      <w:r w:rsidR="0020700E">
        <w:rPr>
          <w:b w:val="0"/>
          <w:i/>
        </w:rPr>
        <w:t>.</w:t>
      </w:r>
    </w:p>
    <w:p w:rsidR="008B56EF" w:rsidRPr="008B56EF" w:rsidRDefault="003D5D7D" w:rsidP="00846395">
      <w:pPr>
        <w:pStyle w:val="afb"/>
        <w:widowControl w:val="0"/>
        <w:numPr>
          <w:ilvl w:val="0"/>
          <w:numId w:val="18"/>
        </w:numPr>
        <w:suppressAutoHyphens/>
        <w:divId w:val="266810958"/>
        <w:rPr>
          <w:color w:val="00000A"/>
        </w:rPr>
      </w:pPr>
      <w:r w:rsidRPr="000B424F">
        <w:rPr>
          <w:b/>
        </w:rPr>
        <w:t>Рекомендуется</w:t>
      </w:r>
      <w:r w:rsidRPr="005946A4">
        <w:t xml:space="preserve"> всем</w:t>
      </w:r>
      <w:r>
        <w:t xml:space="preserve"> пациентам с </w:t>
      </w:r>
      <w:r w:rsidR="00E020EA">
        <w:t xml:space="preserve">синдромом Айкарди-Гутьереса </w:t>
      </w:r>
      <w:r w:rsidRPr="0013489D">
        <w:t>пров</w:t>
      </w:r>
      <w:r>
        <w:t xml:space="preserve">едение люмбальной </w:t>
      </w:r>
      <w:r w:rsidRPr="0013489D">
        <w:t>пункци</w:t>
      </w:r>
      <w:r>
        <w:t>и (Л</w:t>
      </w:r>
      <w:r w:rsidRPr="0013489D">
        <w:t>П),</w:t>
      </w:r>
      <w:r w:rsidRPr="00A45600">
        <w:t xml:space="preserve"> </w:t>
      </w:r>
      <w:r w:rsidRPr="0013489D">
        <w:t>с целью оценки морфологического состава</w:t>
      </w:r>
      <w:r>
        <w:t xml:space="preserve"> ликвора </w:t>
      </w:r>
      <w:r>
        <w:lastRenderedPageBreak/>
        <w:t>– при постановке диагноза,  далее по необходимости</w:t>
      </w:r>
      <w:r w:rsidR="00E020EA">
        <w:t>, а также</w:t>
      </w:r>
      <w:r w:rsidR="00E020EA" w:rsidRPr="000B424F">
        <w:rPr>
          <w:color w:val="00000A"/>
        </w:rPr>
        <w:t xml:space="preserve"> определение уровня </w:t>
      </w:r>
      <w:r w:rsidR="00E020EA" w:rsidRPr="000B424F">
        <w:rPr>
          <w:lang w:val="en-US"/>
        </w:rPr>
        <w:t>IFN</w:t>
      </w:r>
      <w:r w:rsidR="00E020EA" w:rsidRPr="000B424F">
        <w:rPr>
          <w:color w:val="00000A"/>
        </w:rPr>
        <w:t xml:space="preserve">ɑ в </w:t>
      </w:r>
      <w:proofErr w:type="gramStart"/>
      <w:r w:rsidR="00E020EA" w:rsidRPr="000B424F">
        <w:rPr>
          <w:color w:val="00000A"/>
        </w:rPr>
        <w:t>спинно-мозговой</w:t>
      </w:r>
      <w:proofErr w:type="gramEnd"/>
      <w:r w:rsidR="00E020EA" w:rsidRPr="000B424F">
        <w:rPr>
          <w:color w:val="00000A"/>
        </w:rPr>
        <w:t xml:space="preserve"> жидкости</w:t>
      </w:r>
      <w:r w:rsidRPr="0013489D">
        <w:t>.</w:t>
      </w:r>
      <w:r w:rsidR="00A9423A" w:rsidRPr="000B424F">
        <w:rPr>
          <w:rFonts w:eastAsia="Arial Unicode MS"/>
          <w:color w:val="00000A"/>
        </w:rPr>
        <w:t xml:space="preserve"> </w:t>
      </w:r>
    </w:p>
    <w:p w:rsidR="00846395" w:rsidRPr="008B56EF" w:rsidRDefault="003D5D7D" w:rsidP="008B56EF">
      <w:pPr>
        <w:widowControl w:val="0"/>
        <w:suppressAutoHyphens/>
        <w:ind w:left="1417" w:firstLine="0"/>
        <w:divId w:val="266810958"/>
        <w:rPr>
          <w:color w:val="00000A"/>
        </w:rPr>
      </w:pPr>
      <w:r w:rsidRPr="00A45600">
        <w:rPr>
          <w:rStyle w:val="a8"/>
        </w:rPr>
        <w:t>Уровень убедительности рекомендаций</w:t>
      </w:r>
      <w:proofErr w:type="gramStart"/>
      <w:r w:rsidRPr="00A45600">
        <w:rPr>
          <w:rStyle w:val="a8"/>
        </w:rPr>
        <w:t xml:space="preserve"> С</w:t>
      </w:r>
      <w:proofErr w:type="gramEnd"/>
      <w:r w:rsidRPr="00A45600">
        <w:rPr>
          <w:rStyle w:val="a8"/>
        </w:rPr>
        <w:t xml:space="preserve"> (уровень достоверности доказательств – 4)</w:t>
      </w:r>
      <w:r w:rsidRPr="00A45600">
        <w:t xml:space="preserve"> </w:t>
      </w:r>
    </w:p>
    <w:p w:rsidR="00A9423A" w:rsidRPr="009309B8" w:rsidRDefault="00A45600" w:rsidP="009309B8">
      <w:pPr>
        <w:pStyle w:val="afb"/>
        <w:widowControl w:val="0"/>
        <w:numPr>
          <w:ilvl w:val="0"/>
          <w:numId w:val="18"/>
        </w:numPr>
        <w:suppressAutoHyphens/>
        <w:divId w:val="266810958"/>
        <w:rPr>
          <w:color w:val="00000A"/>
        </w:rPr>
      </w:pPr>
      <w:r w:rsidRPr="00846395">
        <w:rPr>
          <w:b/>
        </w:rPr>
        <w:t>Комментарии</w:t>
      </w:r>
      <w:r w:rsidRPr="00356B7D">
        <w:rPr>
          <w:b/>
        </w:rPr>
        <w:t>:</w:t>
      </w:r>
      <w:r w:rsidRPr="00356B7D">
        <w:t xml:space="preserve"> </w:t>
      </w:r>
      <w:r w:rsidRPr="00846395">
        <w:rPr>
          <w:rFonts w:eastAsia="Arial Unicode MS"/>
          <w:i/>
          <w:color w:val="00000A"/>
        </w:rPr>
        <w:t xml:space="preserve">При цитологическом исследовании возможно определение лифоцитоза до 200 кл/мм3. Со временем происходит снижение числа лимфоцитов, однако цитоз может сохраняться на протяжении многих лет. На ранних стадиях заболевания может определяться нормальный клеточный состав ликвора при повышенной концентрации </w:t>
      </w:r>
      <w:r w:rsidRPr="00846395">
        <w:rPr>
          <w:i/>
          <w:lang w:val="en-US"/>
        </w:rPr>
        <w:t>IFN</w:t>
      </w:r>
      <w:r w:rsidRPr="00846395">
        <w:rPr>
          <w:i/>
          <w:color w:val="00000A"/>
        </w:rPr>
        <w:t xml:space="preserve">ɑ. Нормальное содержание </w:t>
      </w:r>
      <w:r w:rsidRPr="00846395">
        <w:rPr>
          <w:i/>
          <w:lang w:val="en-US"/>
        </w:rPr>
        <w:t>IFN</w:t>
      </w:r>
      <w:r w:rsidRPr="00846395">
        <w:rPr>
          <w:i/>
          <w:color w:val="00000A"/>
        </w:rPr>
        <w:t xml:space="preserve">ɑ </w:t>
      </w:r>
      <w:r w:rsidRPr="00846395">
        <w:rPr>
          <w:i/>
          <w:color w:val="000000"/>
        </w:rPr>
        <w:t>&lt;2 МЕ/мл</w:t>
      </w:r>
      <w:r w:rsidRPr="00846395">
        <w:rPr>
          <w:i/>
          <w:color w:val="00000A"/>
        </w:rPr>
        <w:t xml:space="preserve">. Наибольшая активность </w:t>
      </w:r>
      <w:r w:rsidRPr="00846395">
        <w:rPr>
          <w:i/>
          <w:lang w:val="en-US"/>
        </w:rPr>
        <w:t>IFN</w:t>
      </w:r>
      <w:r w:rsidRPr="00846395">
        <w:rPr>
          <w:i/>
          <w:color w:val="00000A"/>
        </w:rPr>
        <w:t>ɑ в ликворе определяется на ранних стадиях заболевания и обычно выше, чем в периферической крови [64, 68].</w:t>
      </w:r>
    </w:p>
    <w:p w:rsidR="00E0368D" w:rsidRPr="000602C1" w:rsidRDefault="002406D4" w:rsidP="00081F20">
      <w:pPr>
        <w:pStyle w:val="afb"/>
        <w:numPr>
          <w:ilvl w:val="0"/>
          <w:numId w:val="9"/>
        </w:numPr>
        <w:divId w:val="266810958"/>
        <w:rPr>
          <w:szCs w:val="24"/>
        </w:rPr>
      </w:pPr>
      <w:r w:rsidRPr="001E2B97">
        <w:rPr>
          <w:b/>
          <w:szCs w:val="24"/>
        </w:rPr>
        <w:t>Рекомендуется</w:t>
      </w:r>
      <w:r w:rsidRPr="000602C1">
        <w:rPr>
          <w:szCs w:val="24"/>
        </w:rPr>
        <w:t xml:space="preserve"> проведение молекулярно-генетического </w:t>
      </w:r>
      <w:r w:rsidR="00AC1894">
        <w:rPr>
          <w:szCs w:val="24"/>
        </w:rPr>
        <w:t>обследования</w:t>
      </w:r>
      <w:r w:rsidR="00AC1894" w:rsidRPr="000602C1">
        <w:rPr>
          <w:szCs w:val="24"/>
        </w:rPr>
        <w:t xml:space="preserve"> </w:t>
      </w:r>
      <w:r w:rsidRPr="000602C1">
        <w:rPr>
          <w:szCs w:val="24"/>
        </w:rPr>
        <w:t>всем пациентам с подозрением на</w:t>
      </w:r>
      <w:r w:rsidR="008B56EF">
        <w:rPr>
          <w:szCs w:val="24"/>
        </w:rPr>
        <w:t xml:space="preserve"> </w:t>
      </w:r>
      <w:proofErr w:type="spellStart"/>
      <w:r w:rsidR="008B56EF">
        <w:rPr>
          <w:szCs w:val="24"/>
        </w:rPr>
        <w:t>интерферонопатию</w:t>
      </w:r>
      <w:proofErr w:type="spellEnd"/>
      <w:r w:rsidRPr="000602C1">
        <w:rPr>
          <w:szCs w:val="24"/>
        </w:rPr>
        <w:t xml:space="preserve"> </w:t>
      </w:r>
      <w:r w:rsidR="00A9423A">
        <w:rPr>
          <w:szCs w:val="24"/>
        </w:rPr>
        <w:t xml:space="preserve">- </w:t>
      </w:r>
      <w:r w:rsidRPr="000602C1">
        <w:rPr>
          <w:szCs w:val="24"/>
        </w:rPr>
        <w:t xml:space="preserve">проведение </w:t>
      </w:r>
      <w:proofErr w:type="spellStart"/>
      <w:r w:rsidRPr="000602C1">
        <w:rPr>
          <w:szCs w:val="24"/>
        </w:rPr>
        <w:t>секвенирование</w:t>
      </w:r>
      <w:proofErr w:type="spellEnd"/>
      <w:r w:rsidRPr="000602C1">
        <w:rPr>
          <w:szCs w:val="24"/>
        </w:rPr>
        <w:t xml:space="preserve"> нового поколения (</w:t>
      </w:r>
      <w:r w:rsidRPr="000602C1">
        <w:rPr>
          <w:szCs w:val="24"/>
          <w:lang w:val="de-DE"/>
        </w:rPr>
        <w:t>NGS</w:t>
      </w:r>
      <w:r w:rsidRPr="000602C1">
        <w:rPr>
          <w:szCs w:val="24"/>
        </w:rPr>
        <w:t>) – таргетная панель</w:t>
      </w:r>
      <w:r w:rsidR="00AC1894">
        <w:rPr>
          <w:szCs w:val="24"/>
        </w:rPr>
        <w:t xml:space="preserve">  с включением вышеуказанных генов</w:t>
      </w:r>
      <w:r w:rsidRPr="000602C1">
        <w:rPr>
          <w:szCs w:val="24"/>
        </w:rPr>
        <w:t xml:space="preserve"> или по</w:t>
      </w:r>
      <w:r w:rsidR="00035748">
        <w:rPr>
          <w:szCs w:val="24"/>
        </w:rPr>
        <w:t>л</w:t>
      </w:r>
      <w:r w:rsidRPr="000602C1">
        <w:rPr>
          <w:szCs w:val="24"/>
        </w:rPr>
        <w:t>ноэкзомное секвенирование</w:t>
      </w:r>
      <w:r w:rsidR="003829DE" w:rsidRPr="000602C1">
        <w:rPr>
          <w:szCs w:val="24"/>
        </w:rPr>
        <w:t xml:space="preserve"> </w:t>
      </w:r>
      <w:r w:rsidR="00E0368D" w:rsidRPr="00E0368D">
        <w:rPr>
          <w:szCs w:val="24"/>
        </w:rPr>
        <w:t xml:space="preserve"> </w:t>
      </w:r>
      <w:r w:rsidR="0059743B" w:rsidRPr="0059743B">
        <w:rPr>
          <w:rStyle w:val="a8"/>
          <w:b w:val="0"/>
        </w:rPr>
        <w:t>[</w:t>
      </w:r>
      <w:r w:rsidR="003C3F55">
        <w:rPr>
          <w:rStyle w:val="a8"/>
          <w:b w:val="0"/>
        </w:rPr>
        <w:t>10</w:t>
      </w:r>
      <w:r w:rsidR="0059743B" w:rsidRPr="0059743B">
        <w:rPr>
          <w:rStyle w:val="a8"/>
          <w:b w:val="0"/>
        </w:rPr>
        <w:t>,</w:t>
      </w:r>
      <w:r w:rsidR="0093005A">
        <w:rPr>
          <w:rStyle w:val="a8"/>
          <w:b w:val="0"/>
        </w:rPr>
        <w:t xml:space="preserve"> </w:t>
      </w:r>
      <w:r w:rsidR="00FC5C3D">
        <w:rPr>
          <w:rStyle w:val="a8"/>
          <w:b w:val="0"/>
        </w:rPr>
        <w:t>25</w:t>
      </w:r>
      <w:r w:rsidR="0059743B" w:rsidRPr="0059743B">
        <w:rPr>
          <w:rStyle w:val="a8"/>
          <w:b w:val="0"/>
        </w:rPr>
        <w:t>,</w:t>
      </w:r>
      <w:r w:rsidR="0093005A">
        <w:rPr>
          <w:rStyle w:val="a8"/>
          <w:b w:val="0"/>
        </w:rPr>
        <w:t xml:space="preserve"> </w:t>
      </w:r>
      <w:r w:rsidR="003A6BE3">
        <w:rPr>
          <w:rStyle w:val="a8"/>
          <w:b w:val="0"/>
        </w:rPr>
        <w:t>34</w:t>
      </w:r>
      <w:r w:rsidR="0059743B" w:rsidRPr="0059743B">
        <w:rPr>
          <w:rStyle w:val="a8"/>
          <w:b w:val="0"/>
        </w:rPr>
        <w:t>,</w:t>
      </w:r>
      <w:r w:rsidR="0093005A">
        <w:rPr>
          <w:rStyle w:val="a8"/>
          <w:b w:val="0"/>
        </w:rPr>
        <w:t xml:space="preserve"> </w:t>
      </w:r>
      <w:r w:rsidR="003A6BE3">
        <w:rPr>
          <w:rStyle w:val="a8"/>
          <w:b w:val="0"/>
        </w:rPr>
        <w:t>36</w:t>
      </w:r>
      <w:r w:rsidR="0059743B">
        <w:rPr>
          <w:rStyle w:val="a8"/>
          <w:b w:val="0"/>
        </w:rPr>
        <w:t>,</w:t>
      </w:r>
      <w:r w:rsidR="0093005A">
        <w:rPr>
          <w:rStyle w:val="a8"/>
          <w:b w:val="0"/>
        </w:rPr>
        <w:t xml:space="preserve"> </w:t>
      </w:r>
      <w:r w:rsidR="003A6BE3">
        <w:rPr>
          <w:rStyle w:val="a8"/>
          <w:b w:val="0"/>
        </w:rPr>
        <w:t>59</w:t>
      </w:r>
      <w:r w:rsidR="0059743B" w:rsidRPr="0059743B">
        <w:rPr>
          <w:rStyle w:val="a8"/>
          <w:b w:val="0"/>
        </w:rPr>
        <w:t>,</w:t>
      </w:r>
      <w:r w:rsidR="0093005A">
        <w:rPr>
          <w:rStyle w:val="a8"/>
          <w:b w:val="0"/>
        </w:rPr>
        <w:t xml:space="preserve"> 61</w:t>
      </w:r>
      <w:r w:rsidR="0059743B" w:rsidRPr="0059743B">
        <w:rPr>
          <w:rStyle w:val="a8"/>
          <w:b w:val="0"/>
        </w:rPr>
        <w:t>,</w:t>
      </w:r>
      <w:r w:rsidR="0093005A">
        <w:rPr>
          <w:rStyle w:val="a8"/>
          <w:b w:val="0"/>
        </w:rPr>
        <w:t xml:space="preserve"> </w:t>
      </w:r>
      <w:r w:rsidR="0059743B" w:rsidRPr="0059743B">
        <w:rPr>
          <w:rStyle w:val="a8"/>
          <w:b w:val="0"/>
        </w:rPr>
        <w:t>6</w:t>
      </w:r>
      <w:r w:rsidR="0093005A">
        <w:rPr>
          <w:rStyle w:val="a8"/>
          <w:b w:val="0"/>
        </w:rPr>
        <w:t>9</w:t>
      </w:r>
      <w:r w:rsidR="00E0368D" w:rsidRPr="0059743B">
        <w:rPr>
          <w:rStyle w:val="a8"/>
          <w:b w:val="0"/>
        </w:rPr>
        <w:t>]</w:t>
      </w:r>
      <w:r w:rsidR="00E0368D" w:rsidRPr="0059743B">
        <w:rPr>
          <w:b/>
          <w:szCs w:val="24"/>
        </w:rPr>
        <w:t>.</w:t>
      </w:r>
    </w:p>
    <w:p w:rsidR="00E0368D" w:rsidRDefault="00E0368D" w:rsidP="00E0368D">
      <w:pPr>
        <w:pStyle w:val="afe"/>
        <w:spacing w:before="0"/>
        <w:ind w:left="425" w:firstLine="709"/>
        <w:divId w:val="266810958"/>
        <w:rPr>
          <w:rStyle w:val="a8"/>
        </w:rPr>
      </w:pPr>
      <w:r w:rsidRPr="0013489D">
        <w:rPr>
          <w:rStyle w:val="a8"/>
        </w:rPr>
        <w:t>Урове</w:t>
      </w:r>
      <w:r>
        <w:rPr>
          <w:rStyle w:val="a8"/>
        </w:rPr>
        <w:t>нь убедительности рекомендаций С</w:t>
      </w:r>
      <w:r w:rsidRPr="0013489D">
        <w:rPr>
          <w:rStyle w:val="a8"/>
        </w:rPr>
        <w:t xml:space="preserve"> (уровень достоверности доказательст</w:t>
      </w:r>
      <w:r>
        <w:rPr>
          <w:rStyle w:val="a8"/>
        </w:rPr>
        <w:t>в – 4</w:t>
      </w:r>
      <w:r w:rsidRPr="0013489D">
        <w:rPr>
          <w:rStyle w:val="a8"/>
        </w:rPr>
        <w:t xml:space="preserve">) </w:t>
      </w:r>
    </w:p>
    <w:p w:rsidR="002406D4" w:rsidRPr="00356B7D" w:rsidRDefault="003C3F55" w:rsidP="009309B8">
      <w:pPr>
        <w:pStyle w:val="afe"/>
        <w:spacing w:before="0"/>
        <w:ind w:left="425" w:firstLine="709"/>
        <w:divId w:val="266810958"/>
        <w:rPr>
          <w:rStyle w:val="a8"/>
          <w:b w:val="0"/>
          <w:i/>
        </w:rPr>
      </w:pPr>
      <w:r w:rsidRPr="004E4754">
        <w:rPr>
          <w:rStyle w:val="a8"/>
          <w:i/>
        </w:rPr>
        <w:t>Комментарии</w:t>
      </w:r>
      <w:r w:rsidRPr="00356B7D">
        <w:rPr>
          <w:rStyle w:val="a8"/>
          <w:i/>
        </w:rPr>
        <w:t>:</w:t>
      </w:r>
      <w:r w:rsidRPr="004E4754">
        <w:rPr>
          <w:rStyle w:val="a8"/>
          <w:i/>
        </w:rPr>
        <w:t xml:space="preserve"> </w:t>
      </w:r>
      <w:r w:rsidR="000D514F" w:rsidRPr="004E4754">
        <w:rPr>
          <w:rStyle w:val="a8"/>
          <w:i/>
        </w:rPr>
        <w:t xml:space="preserve"> </w:t>
      </w:r>
      <w:r w:rsidR="000D514F" w:rsidRPr="004E4754">
        <w:rPr>
          <w:rStyle w:val="a8"/>
          <w:b w:val="0"/>
          <w:i/>
        </w:rPr>
        <w:t>Фактор наследственности может помочь в установлении диагноза</w:t>
      </w:r>
      <w:r w:rsidR="00EB2B5E" w:rsidRPr="004E4754">
        <w:rPr>
          <w:rStyle w:val="a8"/>
          <w:b w:val="0"/>
          <w:i/>
        </w:rPr>
        <w:t>. Например, аутосо</w:t>
      </w:r>
      <w:r w:rsidR="00D54C73" w:rsidRPr="004E4754">
        <w:rPr>
          <w:rStyle w:val="a8"/>
          <w:b w:val="0"/>
          <w:i/>
        </w:rPr>
        <w:t xml:space="preserve">мно-доминантная мутация в гене </w:t>
      </w:r>
      <w:r w:rsidR="00D54C73" w:rsidRPr="004E4754">
        <w:rPr>
          <w:rStyle w:val="a8"/>
          <w:b w:val="0"/>
          <w:i/>
          <w:lang w:val="en-US"/>
        </w:rPr>
        <w:t>TMEM</w:t>
      </w:r>
      <w:r w:rsidR="00D54C73" w:rsidRPr="00356B7D">
        <w:rPr>
          <w:rStyle w:val="a8"/>
          <w:b w:val="0"/>
          <w:i/>
        </w:rPr>
        <w:t xml:space="preserve">173 </w:t>
      </w:r>
      <w:r w:rsidR="00EB2B5E" w:rsidRPr="004E4754">
        <w:rPr>
          <w:rStyle w:val="a8"/>
          <w:b w:val="0"/>
          <w:i/>
        </w:rPr>
        <w:t xml:space="preserve">является причиной развития </w:t>
      </w:r>
      <w:r w:rsidR="005E48D5" w:rsidRPr="004E4754">
        <w:rPr>
          <w:rStyle w:val="a8"/>
          <w:b w:val="0"/>
          <w:i/>
        </w:rPr>
        <w:t>STING-ассоциированной васкулопатии (</w:t>
      </w:r>
      <w:r w:rsidR="005E48D5" w:rsidRPr="004E4754">
        <w:rPr>
          <w:rStyle w:val="a8"/>
          <w:b w:val="0"/>
          <w:i/>
          <w:lang w:val="en-US"/>
        </w:rPr>
        <w:t>SAVI</w:t>
      </w:r>
      <w:r w:rsidR="005E48D5" w:rsidRPr="00356B7D">
        <w:rPr>
          <w:rStyle w:val="a8"/>
          <w:b w:val="0"/>
          <w:i/>
        </w:rPr>
        <w:t>)</w:t>
      </w:r>
      <w:r w:rsidR="00DC24EC" w:rsidRPr="00356B7D">
        <w:rPr>
          <w:rStyle w:val="a8"/>
          <w:b w:val="0"/>
          <w:i/>
        </w:rPr>
        <w:t xml:space="preserve">. </w:t>
      </w:r>
      <w:r w:rsidR="00DC24EC" w:rsidRPr="004E4754">
        <w:rPr>
          <w:rStyle w:val="a8"/>
          <w:b w:val="0"/>
          <w:i/>
        </w:rPr>
        <w:t xml:space="preserve">Если ребенок болен и у кого-то </w:t>
      </w:r>
      <w:r w:rsidR="0061304F" w:rsidRPr="004E4754">
        <w:rPr>
          <w:rStyle w:val="a8"/>
          <w:b w:val="0"/>
          <w:i/>
        </w:rPr>
        <w:t>из членов семьи есть признаки васкулита, поражения легких</w:t>
      </w:r>
      <w:r w:rsidR="003A4727" w:rsidRPr="004E4754">
        <w:rPr>
          <w:rStyle w:val="a8"/>
          <w:b w:val="0"/>
          <w:i/>
        </w:rPr>
        <w:t xml:space="preserve"> ассоциированных с мутацией в гене </w:t>
      </w:r>
      <w:r w:rsidR="003A4727" w:rsidRPr="004E4754">
        <w:rPr>
          <w:rStyle w:val="a8"/>
          <w:b w:val="0"/>
          <w:i/>
          <w:lang w:val="en-US"/>
        </w:rPr>
        <w:t>TMEM</w:t>
      </w:r>
      <w:r w:rsidR="003A4727" w:rsidRPr="00356B7D">
        <w:rPr>
          <w:rStyle w:val="a8"/>
          <w:b w:val="0"/>
          <w:i/>
        </w:rPr>
        <w:t>173</w:t>
      </w:r>
      <w:r w:rsidR="003A4727" w:rsidRPr="004E4754">
        <w:rPr>
          <w:rStyle w:val="a8"/>
          <w:b w:val="0"/>
          <w:i/>
        </w:rPr>
        <w:t>, следует предпол</w:t>
      </w:r>
      <w:r w:rsidR="008D6439" w:rsidRPr="004E4754">
        <w:rPr>
          <w:rStyle w:val="a8"/>
          <w:b w:val="0"/>
          <w:i/>
        </w:rPr>
        <w:t xml:space="preserve">ожить </w:t>
      </w:r>
      <w:r w:rsidR="003A4727" w:rsidRPr="004E4754">
        <w:rPr>
          <w:rStyle w:val="a8"/>
          <w:b w:val="0"/>
          <w:i/>
        </w:rPr>
        <w:t xml:space="preserve"> </w:t>
      </w:r>
      <w:r w:rsidR="00701153" w:rsidRPr="004E4754">
        <w:rPr>
          <w:rStyle w:val="a8"/>
          <w:b w:val="0"/>
          <w:i/>
        </w:rPr>
        <w:t xml:space="preserve">наличие мутации в гене </w:t>
      </w:r>
      <w:r w:rsidR="00701153" w:rsidRPr="004E4754">
        <w:rPr>
          <w:rStyle w:val="a8"/>
          <w:b w:val="0"/>
          <w:i/>
          <w:lang w:val="en-US"/>
        </w:rPr>
        <w:t>TMEM</w:t>
      </w:r>
      <w:r w:rsidR="00701153" w:rsidRPr="00356B7D">
        <w:rPr>
          <w:rStyle w:val="a8"/>
          <w:b w:val="0"/>
          <w:i/>
        </w:rPr>
        <w:t>173</w:t>
      </w:r>
      <w:r w:rsidR="00701153" w:rsidRPr="004E4754">
        <w:rPr>
          <w:rStyle w:val="a8"/>
          <w:b w:val="0"/>
          <w:i/>
        </w:rPr>
        <w:t xml:space="preserve"> и </w:t>
      </w:r>
      <w:r w:rsidR="008D6439" w:rsidRPr="004E4754">
        <w:rPr>
          <w:rStyle w:val="a8"/>
          <w:b w:val="0"/>
          <w:i/>
        </w:rPr>
        <w:t xml:space="preserve">провести молекулярно-генетическое исследование </w:t>
      </w:r>
      <w:r w:rsidR="00701153" w:rsidRPr="004E4754">
        <w:rPr>
          <w:rStyle w:val="a8"/>
          <w:b w:val="0"/>
          <w:i/>
        </w:rPr>
        <w:t xml:space="preserve">в первые месяцы жизни. </w:t>
      </w:r>
      <w:r w:rsidR="00C74CCE" w:rsidRPr="004E4754">
        <w:rPr>
          <w:rStyle w:val="a8"/>
          <w:b w:val="0"/>
          <w:i/>
        </w:rPr>
        <w:t xml:space="preserve"> Напротив, у пациентов с заболеваниями, которые наследуются по аутосомно-рецессивному типу, например, </w:t>
      </w:r>
      <w:r w:rsidR="00382140" w:rsidRPr="004E4754">
        <w:rPr>
          <w:rStyle w:val="a8"/>
          <w:b w:val="0"/>
          <w:i/>
        </w:rPr>
        <w:t>инт</w:t>
      </w:r>
      <w:r w:rsidR="00F21FAC" w:rsidRPr="004E4754">
        <w:rPr>
          <w:rStyle w:val="a8"/>
          <w:b w:val="0"/>
          <w:i/>
        </w:rPr>
        <w:t>е</w:t>
      </w:r>
      <w:r w:rsidR="00192A6B" w:rsidRPr="004E4754">
        <w:rPr>
          <w:rStyle w:val="a8"/>
          <w:b w:val="0"/>
          <w:i/>
        </w:rPr>
        <w:t>р</w:t>
      </w:r>
      <w:r w:rsidR="00F21FAC" w:rsidRPr="004E4754">
        <w:rPr>
          <w:rStyle w:val="a8"/>
          <w:b w:val="0"/>
          <w:i/>
        </w:rPr>
        <w:t>фер</w:t>
      </w:r>
      <w:r w:rsidR="00192A6B" w:rsidRPr="004E4754">
        <w:rPr>
          <w:rStyle w:val="a8"/>
          <w:b w:val="0"/>
          <w:i/>
        </w:rPr>
        <w:t>о</w:t>
      </w:r>
      <w:r w:rsidR="00F21FAC" w:rsidRPr="004E4754">
        <w:rPr>
          <w:rStyle w:val="a8"/>
          <w:b w:val="0"/>
          <w:i/>
        </w:rPr>
        <w:t>нопатия в следствии мутаций в генах</w:t>
      </w:r>
      <w:r w:rsidR="00382140" w:rsidRPr="00356B7D">
        <w:rPr>
          <w:rStyle w:val="a8"/>
          <w:b w:val="0"/>
          <w:i/>
        </w:rPr>
        <w:t xml:space="preserve"> </w:t>
      </w:r>
      <w:r w:rsidR="00382140" w:rsidRPr="004E4754">
        <w:rPr>
          <w:rStyle w:val="a8"/>
          <w:b w:val="0"/>
          <w:i/>
          <w:lang w:val="en-US"/>
        </w:rPr>
        <w:t>RNASEH</w:t>
      </w:r>
      <w:r w:rsidR="00382140" w:rsidRPr="00356B7D">
        <w:rPr>
          <w:rStyle w:val="a8"/>
          <w:b w:val="0"/>
          <w:i/>
        </w:rPr>
        <w:t>2</w:t>
      </w:r>
      <w:r w:rsidR="00382140" w:rsidRPr="004E4754">
        <w:rPr>
          <w:rStyle w:val="a8"/>
          <w:b w:val="0"/>
          <w:i/>
          <w:lang w:val="en-US"/>
        </w:rPr>
        <w:t>B</w:t>
      </w:r>
      <w:r w:rsidR="00382140" w:rsidRPr="00356B7D">
        <w:rPr>
          <w:rStyle w:val="a8"/>
          <w:b w:val="0"/>
          <w:i/>
        </w:rPr>
        <w:t xml:space="preserve">, </w:t>
      </w:r>
      <w:r w:rsidR="00382140" w:rsidRPr="004E4754">
        <w:rPr>
          <w:rStyle w:val="a8"/>
          <w:b w:val="0"/>
          <w:i/>
          <w:lang w:val="en-US"/>
        </w:rPr>
        <w:t>RNASEH</w:t>
      </w:r>
      <w:r w:rsidR="00382140" w:rsidRPr="00356B7D">
        <w:rPr>
          <w:rStyle w:val="a8"/>
          <w:b w:val="0"/>
          <w:i/>
        </w:rPr>
        <w:t>2</w:t>
      </w:r>
      <w:r w:rsidR="00382140" w:rsidRPr="004E4754">
        <w:rPr>
          <w:rStyle w:val="a8"/>
          <w:b w:val="0"/>
          <w:i/>
          <w:lang w:val="en-US"/>
        </w:rPr>
        <w:t>C</w:t>
      </w:r>
      <w:r w:rsidR="00382140" w:rsidRPr="00356B7D">
        <w:rPr>
          <w:rStyle w:val="a8"/>
          <w:b w:val="0"/>
          <w:i/>
        </w:rPr>
        <w:t xml:space="preserve">, </w:t>
      </w:r>
      <w:r w:rsidR="00382140" w:rsidRPr="004E4754">
        <w:rPr>
          <w:rStyle w:val="a8"/>
          <w:b w:val="0"/>
          <w:i/>
          <w:lang w:val="en-US"/>
        </w:rPr>
        <w:t>RNASEH</w:t>
      </w:r>
      <w:r w:rsidR="00382140" w:rsidRPr="00356B7D">
        <w:rPr>
          <w:rStyle w:val="a8"/>
          <w:b w:val="0"/>
          <w:i/>
        </w:rPr>
        <w:t>2</w:t>
      </w:r>
      <w:r w:rsidR="00382140" w:rsidRPr="004E4754">
        <w:rPr>
          <w:rStyle w:val="a8"/>
          <w:b w:val="0"/>
          <w:i/>
          <w:lang w:val="en-US"/>
        </w:rPr>
        <w:t>A</w:t>
      </w:r>
      <w:r w:rsidR="00382140" w:rsidRPr="00356B7D">
        <w:rPr>
          <w:rStyle w:val="a8"/>
          <w:b w:val="0"/>
          <w:i/>
        </w:rPr>
        <w:t xml:space="preserve">, </w:t>
      </w:r>
      <w:r w:rsidR="00382140" w:rsidRPr="004E4754">
        <w:rPr>
          <w:rStyle w:val="a8"/>
          <w:b w:val="0"/>
          <w:i/>
          <w:lang w:val="en-US"/>
        </w:rPr>
        <w:t>SAHD</w:t>
      </w:r>
      <w:r w:rsidR="00382140" w:rsidRPr="00356B7D">
        <w:rPr>
          <w:rStyle w:val="a8"/>
          <w:b w:val="0"/>
          <w:i/>
        </w:rPr>
        <w:t>1</w:t>
      </w:r>
      <w:r w:rsidR="00192A6B" w:rsidRPr="00356B7D">
        <w:rPr>
          <w:rStyle w:val="a8"/>
          <w:b w:val="0"/>
          <w:i/>
        </w:rPr>
        <w:t xml:space="preserve"> и други</w:t>
      </w:r>
      <w:r w:rsidR="00973A08" w:rsidRPr="00356B7D">
        <w:rPr>
          <w:rStyle w:val="a8"/>
          <w:b w:val="0"/>
          <w:i/>
        </w:rPr>
        <w:t>х</w:t>
      </w:r>
      <w:r w:rsidR="00192A6B" w:rsidRPr="00356B7D">
        <w:rPr>
          <w:rStyle w:val="a8"/>
          <w:b w:val="0"/>
          <w:i/>
        </w:rPr>
        <w:t xml:space="preserve">, обычно диагноз </w:t>
      </w:r>
      <w:r w:rsidR="00A222FC" w:rsidRPr="00356B7D">
        <w:rPr>
          <w:rStyle w:val="a8"/>
          <w:b w:val="0"/>
          <w:i/>
        </w:rPr>
        <w:t>обнаруживается среди членов семьи впервые. Клинические данные</w:t>
      </w:r>
      <w:r w:rsidR="00B635C1" w:rsidRPr="00356B7D">
        <w:rPr>
          <w:rStyle w:val="a8"/>
          <w:b w:val="0"/>
          <w:i/>
        </w:rPr>
        <w:t>, указывающие на синдромальную патологию</w:t>
      </w:r>
      <w:r w:rsidR="00C03006" w:rsidRPr="00356B7D">
        <w:rPr>
          <w:rStyle w:val="a8"/>
          <w:b w:val="0"/>
          <w:i/>
        </w:rPr>
        <w:t>,</w:t>
      </w:r>
      <w:r w:rsidR="00B635C1" w:rsidRPr="00356B7D">
        <w:rPr>
          <w:rStyle w:val="a8"/>
          <w:b w:val="0"/>
          <w:i/>
        </w:rPr>
        <w:t xml:space="preserve"> у данного пациента</w:t>
      </w:r>
      <w:r w:rsidR="00C41ECD" w:rsidRPr="00356B7D">
        <w:rPr>
          <w:rStyle w:val="a8"/>
          <w:b w:val="0"/>
          <w:i/>
        </w:rPr>
        <w:t xml:space="preserve"> </w:t>
      </w:r>
      <w:r w:rsidR="00E76BD7" w:rsidRPr="00356B7D">
        <w:rPr>
          <w:rStyle w:val="a8"/>
          <w:b w:val="0"/>
          <w:i/>
        </w:rPr>
        <w:t>могут помочь определить, какой именно ген стоит проверить в первую очередь</w:t>
      </w:r>
      <w:r w:rsidR="0043152D" w:rsidRPr="00356B7D">
        <w:rPr>
          <w:rStyle w:val="a8"/>
          <w:b w:val="0"/>
          <w:i/>
        </w:rPr>
        <w:t xml:space="preserve">. Например, </w:t>
      </w:r>
      <w:r w:rsidR="00C41ECD" w:rsidRPr="00356B7D">
        <w:rPr>
          <w:rStyle w:val="a8"/>
          <w:b w:val="0"/>
          <w:i/>
        </w:rPr>
        <w:t xml:space="preserve">если </w:t>
      </w:r>
      <w:r w:rsidR="0043152D" w:rsidRPr="00356B7D">
        <w:rPr>
          <w:rStyle w:val="a8"/>
          <w:b w:val="0"/>
          <w:i/>
        </w:rPr>
        <w:t xml:space="preserve">ребенка </w:t>
      </w:r>
      <w:r w:rsidR="00C41ECD" w:rsidRPr="00356B7D">
        <w:rPr>
          <w:rStyle w:val="a8"/>
          <w:b w:val="0"/>
          <w:i/>
        </w:rPr>
        <w:t>беспоко</w:t>
      </w:r>
      <w:r w:rsidR="00D05A66" w:rsidRPr="00356B7D">
        <w:rPr>
          <w:rStyle w:val="a8"/>
          <w:b w:val="0"/>
          <w:i/>
        </w:rPr>
        <w:t xml:space="preserve">ит лихорадка неинфекционной природы, </w:t>
      </w:r>
      <w:r w:rsidR="00C41ECD" w:rsidRPr="00356B7D">
        <w:rPr>
          <w:rStyle w:val="a8"/>
          <w:b w:val="0"/>
          <w:i/>
        </w:rPr>
        <w:t xml:space="preserve">есть </w:t>
      </w:r>
      <w:r w:rsidR="0043152D" w:rsidRPr="00356B7D">
        <w:rPr>
          <w:rStyle w:val="a8"/>
          <w:b w:val="0"/>
          <w:i/>
        </w:rPr>
        <w:t xml:space="preserve">признаки </w:t>
      </w:r>
      <w:r w:rsidR="00D05A66" w:rsidRPr="00356B7D">
        <w:rPr>
          <w:rStyle w:val="a8"/>
          <w:b w:val="0"/>
          <w:i/>
        </w:rPr>
        <w:t>поражения ЦНС, то</w:t>
      </w:r>
      <w:r w:rsidR="0043152D" w:rsidRPr="00356B7D">
        <w:rPr>
          <w:rStyle w:val="a8"/>
          <w:b w:val="0"/>
          <w:i/>
        </w:rPr>
        <w:t>, следует</w:t>
      </w:r>
      <w:r w:rsidR="00D05A66" w:rsidRPr="00356B7D">
        <w:rPr>
          <w:rStyle w:val="a8"/>
          <w:b w:val="0"/>
          <w:i/>
        </w:rPr>
        <w:t xml:space="preserve"> в план обследования включить </w:t>
      </w:r>
      <w:r w:rsidR="00881BC6" w:rsidRPr="00356B7D">
        <w:rPr>
          <w:rStyle w:val="a8"/>
          <w:b w:val="0"/>
          <w:i/>
        </w:rPr>
        <w:t>гены</w:t>
      </w:r>
      <w:r w:rsidR="00E94415" w:rsidRPr="00356B7D">
        <w:rPr>
          <w:rStyle w:val="a8"/>
          <w:b w:val="0"/>
          <w:i/>
        </w:rPr>
        <w:t>,</w:t>
      </w:r>
      <w:r w:rsidR="00881BC6" w:rsidRPr="00356B7D">
        <w:rPr>
          <w:rStyle w:val="a8"/>
          <w:b w:val="0"/>
          <w:i/>
        </w:rPr>
        <w:t xml:space="preserve"> отвечающие за развитие </w:t>
      </w:r>
      <w:r w:rsidR="007B4662" w:rsidRPr="00356B7D">
        <w:rPr>
          <w:rStyle w:val="a8"/>
          <w:b w:val="0"/>
          <w:i/>
        </w:rPr>
        <w:t>синдром</w:t>
      </w:r>
      <w:r w:rsidR="00881BC6" w:rsidRPr="00356B7D">
        <w:rPr>
          <w:rStyle w:val="a8"/>
          <w:b w:val="0"/>
          <w:i/>
        </w:rPr>
        <w:t>а</w:t>
      </w:r>
      <w:r w:rsidR="007B4662" w:rsidRPr="00356B7D">
        <w:rPr>
          <w:rStyle w:val="a8"/>
          <w:b w:val="0"/>
          <w:i/>
        </w:rPr>
        <w:t xml:space="preserve"> Айкарди-Гутьерес.</w:t>
      </w:r>
      <w:r w:rsidR="00AC1894">
        <w:rPr>
          <w:rStyle w:val="a8"/>
        </w:rPr>
        <w:t xml:space="preserve"> </w:t>
      </w:r>
    </w:p>
    <w:p w:rsidR="00B46390" w:rsidRDefault="00B46390" w:rsidP="00B104EF">
      <w:pPr>
        <w:pStyle w:val="2"/>
        <w:divId w:val="266810958"/>
      </w:pPr>
      <w:bookmarkStart w:id="27" w:name="_Toc1378241"/>
      <w:r w:rsidRPr="00B46390">
        <w:t xml:space="preserve">2.4 </w:t>
      </w:r>
      <w:r w:rsidRPr="00B104EF">
        <w:t>Инструментальная</w:t>
      </w:r>
      <w:r w:rsidRPr="00B46390">
        <w:t xml:space="preserve"> диагностика</w:t>
      </w:r>
      <w:bookmarkEnd w:id="27"/>
    </w:p>
    <w:p w:rsidR="00BB29DE" w:rsidRPr="00BB29DE" w:rsidRDefault="005946A4" w:rsidP="005B1BFE">
      <w:pPr>
        <w:pStyle w:val="aff"/>
        <w:numPr>
          <w:ilvl w:val="0"/>
          <w:numId w:val="20"/>
        </w:numPr>
        <w:divId w:val="266810958"/>
        <w:rPr>
          <w:rFonts w:eastAsia="Arial Unicode MS"/>
          <w:b w:val="0"/>
          <w:color w:val="00000A"/>
        </w:rPr>
      </w:pPr>
      <w:r w:rsidRPr="00BB29DE">
        <w:rPr>
          <w:b w:val="0"/>
        </w:rPr>
        <w:lastRenderedPageBreak/>
        <w:t>Рекомендуется проведение ультразвукового исследования брюшной полости, почек, всем пациен</w:t>
      </w:r>
      <w:r w:rsidR="00A9423A" w:rsidRPr="00BB29DE">
        <w:rPr>
          <w:b w:val="0"/>
        </w:rPr>
        <w:t>там с интерферонопатией</w:t>
      </w:r>
      <w:r w:rsidRPr="00BB29DE">
        <w:rPr>
          <w:b w:val="0"/>
        </w:rPr>
        <w:t xml:space="preserve"> с диагностической целью</w:t>
      </w:r>
      <w:r w:rsidR="00B82057" w:rsidRPr="00BB29DE">
        <w:rPr>
          <w:b w:val="0"/>
        </w:rPr>
        <w:t xml:space="preserve"> для верификации ди</w:t>
      </w:r>
      <w:r w:rsidR="00A9423A" w:rsidRPr="00BB29DE">
        <w:rPr>
          <w:b w:val="0"/>
        </w:rPr>
        <w:t>агноза</w:t>
      </w:r>
      <w:r w:rsidR="00E0368D" w:rsidRPr="00BB29DE">
        <w:rPr>
          <w:b w:val="0"/>
        </w:rPr>
        <w:t xml:space="preserve"> </w:t>
      </w:r>
      <w:r w:rsidR="00A908EC" w:rsidRPr="00BB29DE">
        <w:rPr>
          <w:rFonts w:eastAsia="Arial Unicode MS"/>
          <w:b w:val="0"/>
          <w:color w:val="00000A"/>
        </w:rPr>
        <w:t>[60, 61]</w:t>
      </w:r>
      <w:r w:rsidR="00A908EC" w:rsidRPr="00BB29DE">
        <w:rPr>
          <w:b w:val="0"/>
        </w:rPr>
        <w:t>.</w:t>
      </w:r>
      <w:r w:rsidR="00A908EC" w:rsidRPr="00BB29DE">
        <w:rPr>
          <w:rFonts w:eastAsia="Arial Unicode MS"/>
          <w:b w:val="0"/>
          <w:color w:val="00000A"/>
        </w:rPr>
        <w:t xml:space="preserve"> </w:t>
      </w:r>
    </w:p>
    <w:p w:rsidR="00BB29DE" w:rsidRPr="00356B7D" w:rsidRDefault="00BB29DE" w:rsidP="00BB29DE">
      <w:pPr>
        <w:pStyle w:val="aff"/>
        <w:ind w:left="0" w:firstLine="709"/>
        <w:divId w:val="266810958"/>
      </w:pPr>
      <w:r w:rsidRPr="0013489D">
        <w:t>Урове</w:t>
      </w:r>
      <w:r>
        <w:t>нь убедительности рекомендаций С</w:t>
      </w:r>
      <w:r w:rsidRPr="0013489D">
        <w:t xml:space="preserve"> (уровень до</w:t>
      </w:r>
      <w:r>
        <w:t>стоверности доказательств – 4)</w:t>
      </w:r>
    </w:p>
    <w:p w:rsidR="00A9423A" w:rsidRPr="00A9423A" w:rsidRDefault="001E2B97" w:rsidP="005B1BFE">
      <w:pPr>
        <w:widowControl w:val="0"/>
        <w:numPr>
          <w:ilvl w:val="0"/>
          <w:numId w:val="21"/>
        </w:numPr>
        <w:tabs>
          <w:tab w:val="left" w:pos="4678"/>
        </w:tabs>
        <w:suppressAutoHyphens/>
        <w:contextualSpacing/>
        <w:jc w:val="left"/>
        <w:divId w:val="266810958"/>
      </w:pPr>
      <w:r>
        <w:rPr>
          <w:b/>
        </w:rPr>
        <w:t>Рекомендуется</w:t>
      </w:r>
      <w:r w:rsidR="00A9423A">
        <w:rPr>
          <w:b/>
        </w:rPr>
        <w:t xml:space="preserve"> </w:t>
      </w:r>
      <w:r w:rsidR="00A9423A" w:rsidRPr="00A9423A">
        <w:t xml:space="preserve">проведение </w:t>
      </w:r>
      <w:proofErr w:type="spellStart"/>
      <w:r w:rsidR="00A9423A" w:rsidRPr="00A9423A">
        <w:t>нейровизуализации</w:t>
      </w:r>
      <w:proofErr w:type="spellEnd"/>
      <w:r w:rsidR="00A9423A">
        <w:rPr>
          <w:lang w:val="en-US"/>
        </w:rPr>
        <w:t>:</w:t>
      </w:r>
    </w:p>
    <w:p w:rsidR="00A9423A" w:rsidRPr="00456799" w:rsidRDefault="00A9423A" w:rsidP="000C6E77">
      <w:pPr>
        <w:widowControl w:val="0"/>
        <w:numPr>
          <w:ilvl w:val="2"/>
          <w:numId w:val="14"/>
        </w:numPr>
        <w:tabs>
          <w:tab w:val="left" w:pos="732"/>
        </w:tabs>
        <w:suppressAutoHyphens/>
        <w:contextualSpacing/>
        <w:jc w:val="left"/>
        <w:divId w:val="266810958"/>
      </w:pPr>
      <w:r w:rsidRPr="0056552F">
        <w:rPr>
          <w:color w:val="00000A"/>
        </w:rPr>
        <w:t xml:space="preserve">Компьютерная томография </w:t>
      </w:r>
    </w:p>
    <w:p w:rsidR="000C6E77" w:rsidRPr="009309B8" w:rsidRDefault="000C6E77" w:rsidP="00090EE3">
      <w:pPr>
        <w:pStyle w:val="aff"/>
        <w:tabs>
          <w:tab w:val="left" w:pos="732"/>
        </w:tabs>
        <w:ind w:left="360"/>
        <w:divId w:val="266810958"/>
        <w:rPr>
          <w:b w:val="0"/>
          <w:i/>
        </w:rPr>
      </w:pPr>
      <w:r w:rsidRPr="00456799">
        <w:rPr>
          <w:i/>
        </w:rPr>
        <w:t>Комментарии</w:t>
      </w:r>
      <w:r w:rsidRPr="00356B7D">
        <w:rPr>
          <w:i/>
        </w:rPr>
        <w:t>:</w:t>
      </w:r>
      <w:r w:rsidRPr="00456799">
        <w:rPr>
          <w:i/>
        </w:rPr>
        <w:t xml:space="preserve"> </w:t>
      </w:r>
      <w:r w:rsidR="00456799" w:rsidRPr="00456799">
        <w:rPr>
          <w:b w:val="0"/>
          <w:i/>
        </w:rPr>
        <w:t xml:space="preserve">исследование рекомендовано с целью </w:t>
      </w:r>
      <w:r w:rsidR="00456799" w:rsidRPr="00456799">
        <w:rPr>
          <w:b w:val="0"/>
          <w:i/>
          <w:color w:val="00000A"/>
        </w:rPr>
        <w:t xml:space="preserve">определения </w:t>
      </w:r>
      <w:r w:rsidRPr="00456799">
        <w:rPr>
          <w:b w:val="0"/>
          <w:i/>
          <w:color w:val="00000A"/>
        </w:rPr>
        <w:t>кальцификатов, чаще всего локализующихся в базальных ганглиях, особенно бледного шара, области таламуса, перивентрикулярных областях [68].</w:t>
      </w:r>
    </w:p>
    <w:p w:rsidR="009309B8" w:rsidRDefault="00A9423A" w:rsidP="00081F20">
      <w:pPr>
        <w:widowControl w:val="0"/>
        <w:numPr>
          <w:ilvl w:val="2"/>
          <w:numId w:val="14"/>
        </w:numPr>
        <w:tabs>
          <w:tab w:val="left" w:pos="732"/>
        </w:tabs>
        <w:suppressAutoHyphens/>
        <w:contextualSpacing/>
        <w:jc w:val="left"/>
        <w:divId w:val="266810958"/>
      </w:pPr>
      <w:r w:rsidRPr="00A9423A">
        <w:t xml:space="preserve">Магнитно-резонансная томография </w:t>
      </w:r>
    </w:p>
    <w:p w:rsidR="00A9423A" w:rsidRPr="009309B8" w:rsidRDefault="00BF2F10" w:rsidP="00090EE3">
      <w:pPr>
        <w:widowControl w:val="0"/>
        <w:tabs>
          <w:tab w:val="left" w:pos="732"/>
        </w:tabs>
        <w:suppressAutoHyphens/>
        <w:ind w:left="426" w:firstLine="0"/>
        <w:contextualSpacing/>
        <w:divId w:val="266810958"/>
      </w:pPr>
      <w:r w:rsidRPr="009309B8">
        <w:rPr>
          <w:b/>
          <w:i/>
        </w:rPr>
        <w:t>Комментарии</w:t>
      </w:r>
      <w:r w:rsidRPr="00356B7D">
        <w:rPr>
          <w:b/>
          <w:i/>
        </w:rPr>
        <w:t>:</w:t>
      </w:r>
      <w:r w:rsidRPr="00356B7D">
        <w:rPr>
          <w:i/>
        </w:rPr>
        <w:t xml:space="preserve"> </w:t>
      </w:r>
      <w:r w:rsidR="00902F67" w:rsidRPr="009309B8">
        <w:rPr>
          <w:i/>
        </w:rPr>
        <w:t xml:space="preserve">исследование рекомендовано с целью оценки </w:t>
      </w:r>
      <w:r w:rsidR="00A9423A" w:rsidRPr="009309B8">
        <w:rPr>
          <w:i/>
        </w:rPr>
        <w:t xml:space="preserve">изменения белого вещества , атрофия вещества головного мозга, которая может быть прогрессирующей; атрофия мозжечка и атрофия ствола головного мозга, двухсторонний полосатый некроз и внутрицеребральная васкулопатия </w:t>
      </w:r>
      <w:r w:rsidR="00E0368D" w:rsidRPr="009309B8">
        <w:rPr>
          <w:i/>
        </w:rPr>
        <w:t>[</w:t>
      </w:r>
      <w:r w:rsidR="0078789F" w:rsidRPr="009309B8">
        <w:rPr>
          <w:i/>
        </w:rPr>
        <w:t>6</w:t>
      </w:r>
      <w:r w:rsidR="00E0368D" w:rsidRPr="009309B8">
        <w:rPr>
          <w:i/>
        </w:rPr>
        <w:t>8</w:t>
      </w:r>
      <w:r w:rsidR="00A9423A" w:rsidRPr="009309B8">
        <w:rPr>
          <w:i/>
        </w:rPr>
        <w:t>].</w:t>
      </w:r>
    </w:p>
    <w:p w:rsidR="005946A4" w:rsidRPr="00356B7D" w:rsidRDefault="005946A4" w:rsidP="009C25F0">
      <w:pPr>
        <w:pStyle w:val="aff"/>
        <w:ind w:left="0" w:firstLine="709"/>
        <w:divId w:val="266810958"/>
      </w:pPr>
      <w:r w:rsidRPr="0013489D">
        <w:t>Урове</w:t>
      </w:r>
      <w:r w:rsidR="0078659F">
        <w:t>нь убедительности рекомендаций С</w:t>
      </w:r>
      <w:r w:rsidRPr="0013489D">
        <w:t xml:space="preserve"> (уровень до</w:t>
      </w:r>
      <w:r>
        <w:t xml:space="preserve">стоверности доказательств – </w:t>
      </w:r>
      <w:r w:rsidR="0078659F">
        <w:t>4</w:t>
      </w:r>
      <w:r w:rsidR="00CE01ED">
        <w:t>)</w:t>
      </w:r>
    </w:p>
    <w:p w:rsidR="00A9423A" w:rsidRDefault="00A9423A" w:rsidP="00090EE3">
      <w:pPr>
        <w:pStyle w:val="afa"/>
        <w:numPr>
          <w:ilvl w:val="0"/>
          <w:numId w:val="9"/>
        </w:numPr>
        <w:spacing w:beforeAutospacing="0" w:afterAutospacing="0" w:line="360" w:lineRule="auto"/>
        <w:ind w:left="1418"/>
        <w:contextualSpacing/>
        <w:divId w:val="266810958"/>
      </w:pPr>
      <w:r w:rsidRPr="001E2B97">
        <w:rPr>
          <w:b/>
        </w:rPr>
        <w:t>Рекомендуется</w:t>
      </w:r>
      <w:r w:rsidRPr="0013489D">
        <w:t xml:space="preserve"> проведение</w:t>
      </w:r>
      <w:r w:rsidRPr="0013489D">
        <w:rPr>
          <w:b/>
        </w:rPr>
        <w:t xml:space="preserve"> </w:t>
      </w:r>
      <w:r w:rsidR="008A5178" w:rsidRPr="008A5178">
        <w:t>компьютерной томограммы органов грудной клетки, органов брюшной полости с контастным усилением</w:t>
      </w:r>
      <w:r w:rsidR="008A5178">
        <w:rPr>
          <w:b/>
        </w:rPr>
        <w:t xml:space="preserve"> </w:t>
      </w:r>
      <w:r w:rsidRPr="0013489D">
        <w:t>всем пациен</w:t>
      </w:r>
      <w:r>
        <w:t>там с интерферонопатией с диагностической целью для верификации диагноза</w:t>
      </w:r>
      <w:r w:rsidR="00E0368D">
        <w:t xml:space="preserve"> </w:t>
      </w:r>
      <w:r w:rsidR="00E0368D" w:rsidRPr="00E020EA">
        <w:rPr>
          <w:rFonts w:eastAsia="Arial Unicode MS"/>
          <w:color w:val="00000A"/>
        </w:rPr>
        <w:t>[</w:t>
      </w:r>
      <w:r w:rsidR="001F127A">
        <w:rPr>
          <w:rFonts w:eastAsia="Arial Unicode MS"/>
          <w:color w:val="00000A"/>
        </w:rPr>
        <w:t>60, 61</w:t>
      </w:r>
      <w:r w:rsidR="00E0368D" w:rsidRPr="00E020EA">
        <w:rPr>
          <w:rFonts w:eastAsia="Arial Unicode MS"/>
          <w:color w:val="00000A"/>
        </w:rPr>
        <w:t>]</w:t>
      </w:r>
      <w:r>
        <w:t>.</w:t>
      </w:r>
    </w:p>
    <w:p w:rsidR="00AA6397" w:rsidRDefault="00A9423A" w:rsidP="005B1BFE">
      <w:pPr>
        <w:pStyle w:val="aff"/>
        <w:ind w:firstLine="709"/>
        <w:divId w:val="266810958"/>
      </w:pPr>
      <w:r w:rsidRPr="0013489D">
        <w:t>Урове</w:t>
      </w:r>
      <w:r>
        <w:t>нь убедительности рекомендаций С</w:t>
      </w:r>
      <w:r w:rsidRPr="0013489D">
        <w:t xml:space="preserve"> (уровень до</w:t>
      </w:r>
      <w:r>
        <w:t>стоверности доказательств – 4)</w:t>
      </w:r>
      <w:bookmarkStart w:id="28" w:name="__RefHeading___doc_3"/>
      <w:bookmarkStart w:id="29" w:name="_Toc1378242"/>
    </w:p>
    <w:p w:rsidR="000414F6" w:rsidRDefault="00CB71DA" w:rsidP="00B104EF">
      <w:pPr>
        <w:pStyle w:val="CustomContentNormal"/>
      </w:pPr>
      <w:r>
        <w:t xml:space="preserve">3. </w:t>
      </w:r>
      <w:r w:rsidRPr="00B104EF">
        <w:t>Лечение</w:t>
      </w:r>
      <w:bookmarkEnd w:id="28"/>
      <w:bookmarkEnd w:id="29"/>
    </w:p>
    <w:p w:rsidR="004E1288" w:rsidRPr="00FD1620" w:rsidRDefault="004E1288" w:rsidP="002F5B50">
      <w:pPr>
        <w:pStyle w:val="2"/>
        <w:divId w:val="1767193717"/>
        <w:rPr>
          <w:rStyle w:val="a7"/>
          <w:b/>
        </w:rPr>
      </w:pPr>
      <w:bookmarkStart w:id="30" w:name="_Toc469402341"/>
      <w:bookmarkStart w:id="31" w:name="_Toc468273538"/>
      <w:bookmarkStart w:id="32" w:name="_Toc468273456"/>
      <w:bookmarkStart w:id="33" w:name="_Toc1378243"/>
      <w:bookmarkEnd w:id="30"/>
      <w:bookmarkEnd w:id="31"/>
      <w:bookmarkEnd w:id="32"/>
      <w:r w:rsidRPr="00FD1620">
        <w:rPr>
          <w:rStyle w:val="a7"/>
          <w:b/>
        </w:rPr>
        <w:t>3.1 Консервативное лечение</w:t>
      </w:r>
      <w:bookmarkEnd w:id="33"/>
    </w:p>
    <w:p w:rsidR="008A5178" w:rsidRDefault="00090EE3" w:rsidP="00E42CDB">
      <w:pPr>
        <w:pStyle w:val="af4"/>
        <w:tabs>
          <w:tab w:val="left" w:pos="0"/>
          <w:tab w:val="left" w:pos="732"/>
        </w:tabs>
        <w:spacing w:line="360" w:lineRule="auto"/>
        <w:ind w:firstLine="732"/>
        <w:contextualSpacing/>
        <w:divId w:val="1767193717"/>
        <w:rPr>
          <w:color w:val="000000"/>
        </w:rPr>
      </w:pPr>
      <w:r>
        <w:rPr>
          <w:color w:val="000000"/>
        </w:rPr>
        <w:t xml:space="preserve">Четких алгоритмов </w:t>
      </w:r>
      <w:r w:rsidR="008A5178" w:rsidRPr="0056552F">
        <w:rPr>
          <w:color w:val="000000"/>
        </w:rPr>
        <w:t xml:space="preserve">лечения пациентов с </w:t>
      </w:r>
      <w:proofErr w:type="spellStart"/>
      <w:r w:rsidR="008A5178" w:rsidRPr="0056552F">
        <w:rPr>
          <w:color w:val="000000"/>
        </w:rPr>
        <w:t>интерферонопатиями</w:t>
      </w:r>
      <w:proofErr w:type="spellEnd"/>
      <w:r w:rsidR="008A5178" w:rsidRPr="0056552F">
        <w:rPr>
          <w:color w:val="000000"/>
        </w:rPr>
        <w:t xml:space="preserve"> </w:t>
      </w:r>
      <w:r w:rsidR="008A5178" w:rsidRPr="0056552F">
        <w:rPr>
          <w:color w:val="000000"/>
          <w:lang w:val="en-US"/>
        </w:rPr>
        <w:t>I</w:t>
      </w:r>
      <w:r w:rsidR="008A5178" w:rsidRPr="0056552F">
        <w:rPr>
          <w:color w:val="000000"/>
        </w:rPr>
        <w:t xml:space="preserve"> типа в настоящий момент </w:t>
      </w:r>
      <w:r w:rsidR="001414CD" w:rsidRPr="001F127A">
        <w:rPr>
          <w:color w:val="000000"/>
        </w:rPr>
        <w:t xml:space="preserve"> </w:t>
      </w:r>
      <w:r w:rsidR="008A5178" w:rsidRPr="0056552F">
        <w:rPr>
          <w:color w:val="000000"/>
        </w:rPr>
        <w:t xml:space="preserve"> не разработан</w:t>
      </w:r>
      <w:r w:rsidR="001414CD">
        <w:rPr>
          <w:color w:val="000000"/>
        </w:rPr>
        <w:t>о</w:t>
      </w:r>
      <w:r w:rsidR="008A5178" w:rsidRPr="0056552F">
        <w:rPr>
          <w:color w:val="000000"/>
        </w:rPr>
        <w:t xml:space="preserve"> ввиду:</w:t>
      </w:r>
      <w:r w:rsidR="001414CD">
        <w:rPr>
          <w:color w:val="000000"/>
        </w:rPr>
        <w:t xml:space="preserve"> </w:t>
      </w:r>
      <w:r w:rsidR="008A5178" w:rsidRPr="0056552F">
        <w:rPr>
          <w:color w:val="000000"/>
        </w:rPr>
        <w:t>редкой встречаемости пациентов и относительно недавнего выявления большинства молекулярных причин заболевания;</w:t>
      </w:r>
      <w:r w:rsidR="002F26A1">
        <w:rPr>
          <w:color w:val="000000"/>
        </w:rPr>
        <w:t xml:space="preserve"> </w:t>
      </w:r>
      <w:r w:rsidR="008A5178" w:rsidRPr="0056552F">
        <w:rPr>
          <w:color w:val="000000"/>
        </w:rPr>
        <w:t xml:space="preserve">устойчивости к традиционным методам </w:t>
      </w:r>
      <w:r w:rsidR="001414CD">
        <w:rPr>
          <w:color w:val="000000"/>
        </w:rPr>
        <w:t xml:space="preserve">противовоспалительного </w:t>
      </w:r>
      <w:r w:rsidR="008A5178" w:rsidRPr="0056552F">
        <w:rPr>
          <w:color w:val="000000"/>
        </w:rPr>
        <w:t>лечения.</w:t>
      </w:r>
    </w:p>
    <w:p w:rsidR="007D0129" w:rsidRDefault="007D0129" w:rsidP="00E42CDB">
      <w:pPr>
        <w:pStyle w:val="af4"/>
        <w:tabs>
          <w:tab w:val="left" w:pos="0"/>
          <w:tab w:val="left" w:pos="732"/>
        </w:tabs>
        <w:spacing w:line="360" w:lineRule="auto"/>
        <w:ind w:firstLine="732"/>
        <w:contextualSpacing/>
        <w:divId w:val="1767193717"/>
        <w:rPr>
          <w:color w:val="000000"/>
        </w:rPr>
      </w:pPr>
      <w:r>
        <w:rPr>
          <w:color w:val="000000"/>
        </w:rPr>
        <w:t>Терапия ГКС</w:t>
      </w:r>
    </w:p>
    <w:p w:rsidR="004542FD" w:rsidRDefault="004878A9" w:rsidP="00E72559">
      <w:pPr>
        <w:pStyle w:val="af4"/>
        <w:numPr>
          <w:ilvl w:val="0"/>
          <w:numId w:val="19"/>
        </w:numPr>
        <w:tabs>
          <w:tab w:val="left" w:pos="0"/>
          <w:tab w:val="left" w:pos="732"/>
        </w:tabs>
        <w:spacing w:line="360" w:lineRule="auto"/>
        <w:contextualSpacing/>
        <w:divId w:val="1767193717"/>
        <w:rPr>
          <w:color w:val="000000"/>
        </w:rPr>
      </w:pPr>
      <w:r>
        <w:rPr>
          <w:color w:val="000000"/>
        </w:rPr>
        <w:t xml:space="preserve">Является традиционной </w:t>
      </w:r>
      <w:r w:rsidR="00F56700">
        <w:rPr>
          <w:color w:val="000000"/>
        </w:rPr>
        <w:t>системной терапией, однако, в отношении интерферонопати</w:t>
      </w:r>
      <w:r w:rsidR="00E008E7">
        <w:rPr>
          <w:color w:val="000000"/>
        </w:rPr>
        <w:t xml:space="preserve">й </w:t>
      </w:r>
      <w:r w:rsidR="00E008E7">
        <w:rPr>
          <w:color w:val="000000"/>
          <w:lang w:val="en-US"/>
        </w:rPr>
        <w:t>I</w:t>
      </w:r>
      <w:r w:rsidR="00E008E7" w:rsidRPr="00356B7D">
        <w:rPr>
          <w:color w:val="000000"/>
        </w:rPr>
        <w:t xml:space="preserve"> </w:t>
      </w:r>
      <w:r w:rsidR="00E008E7">
        <w:rPr>
          <w:color w:val="000000"/>
        </w:rPr>
        <w:t>типа она малоэффективна или неэффективна вовсе</w:t>
      </w:r>
      <w:r w:rsidR="00115027">
        <w:rPr>
          <w:color w:val="000000"/>
        </w:rPr>
        <w:t xml:space="preserve"> </w:t>
      </w:r>
      <w:r w:rsidR="00115027" w:rsidRPr="00356B7D">
        <w:rPr>
          <w:color w:val="000000"/>
        </w:rPr>
        <w:t xml:space="preserve">[44, </w:t>
      </w:r>
      <w:r w:rsidR="005239AA" w:rsidRPr="00356B7D">
        <w:rPr>
          <w:color w:val="000000"/>
        </w:rPr>
        <w:t>70-73]</w:t>
      </w:r>
      <w:r w:rsidR="005239AA">
        <w:rPr>
          <w:color w:val="000000"/>
        </w:rPr>
        <w:t>.</w:t>
      </w:r>
    </w:p>
    <w:p w:rsidR="004542FD" w:rsidRPr="00E72559" w:rsidRDefault="004542FD" w:rsidP="00E72559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  <w:color w:val="000000"/>
        </w:rPr>
      </w:pPr>
      <w:r w:rsidRPr="00E72559">
        <w:rPr>
          <w:b/>
        </w:rPr>
        <w:t>Уровень убедительности рекомендаций С (уровень достоверности доказательств – 4)</w:t>
      </w:r>
    </w:p>
    <w:p w:rsidR="005A7D3A" w:rsidRPr="00356B7D" w:rsidRDefault="00EE7D4A" w:rsidP="00156677">
      <w:pPr>
        <w:pStyle w:val="aff"/>
        <w:ind w:left="360"/>
        <w:jc w:val="left"/>
        <w:divId w:val="1767193717"/>
        <w:rPr>
          <w:b w:val="0"/>
          <w:i/>
        </w:rPr>
      </w:pPr>
      <w:r w:rsidRPr="00456799">
        <w:rPr>
          <w:i/>
        </w:rPr>
        <w:t>Комментарии</w:t>
      </w:r>
      <w:r w:rsidRPr="00356B7D">
        <w:rPr>
          <w:i/>
        </w:rPr>
        <w:t>:</w:t>
      </w:r>
      <w:r w:rsidRPr="00456799">
        <w:rPr>
          <w:i/>
        </w:rPr>
        <w:t xml:space="preserve"> </w:t>
      </w:r>
      <w:r w:rsidR="003A62F8">
        <w:rPr>
          <w:i/>
        </w:rPr>
        <w:t xml:space="preserve"> </w:t>
      </w:r>
      <w:r w:rsidR="003A62F8">
        <w:rPr>
          <w:b w:val="0"/>
          <w:i/>
        </w:rPr>
        <w:t xml:space="preserve">высокие дозы </w:t>
      </w:r>
      <w:r w:rsidR="005E55B5">
        <w:rPr>
          <w:b w:val="0"/>
          <w:i/>
        </w:rPr>
        <w:t>ГКС (1-2мг</w:t>
      </w:r>
      <w:r w:rsidR="005E55B5" w:rsidRPr="00356B7D">
        <w:rPr>
          <w:b w:val="0"/>
          <w:i/>
        </w:rPr>
        <w:t>/</w:t>
      </w:r>
      <w:r w:rsidR="005E55B5">
        <w:rPr>
          <w:b w:val="0"/>
          <w:i/>
        </w:rPr>
        <w:t>кг</w:t>
      </w:r>
      <w:r w:rsidR="005E55B5" w:rsidRPr="00356B7D">
        <w:rPr>
          <w:b w:val="0"/>
          <w:i/>
        </w:rPr>
        <w:t>/</w:t>
      </w:r>
      <w:r w:rsidR="005E55B5">
        <w:rPr>
          <w:b w:val="0"/>
          <w:i/>
        </w:rPr>
        <w:t>сутки</w:t>
      </w:r>
      <w:r w:rsidR="000208F3">
        <w:rPr>
          <w:b w:val="0"/>
          <w:i/>
        </w:rPr>
        <w:t xml:space="preserve"> по преднизолону</w:t>
      </w:r>
      <w:r w:rsidR="005E55B5" w:rsidRPr="00356B7D">
        <w:rPr>
          <w:b w:val="0"/>
          <w:i/>
        </w:rPr>
        <w:t xml:space="preserve">) могут кратковременно улучшить </w:t>
      </w:r>
      <w:r w:rsidR="003B235C" w:rsidRPr="00356B7D">
        <w:rPr>
          <w:b w:val="0"/>
          <w:i/>
        </w:rPr>
        <w:t>клиническую и лабораторную картину</w:t>
      </w:r>
      <w:r w:rsidR="00CD583F" w:rsidRPr="00356B7D">
        <w:rPr>
          <w:b w:val="0"/>
          <w:i/>
        </w:rPr>
        <w:t xml:space="preserve"> у пациента с интерферонопатией </w:t>
      </w:r>
      <w:r w:rsidR="00CD583F">
        <w:rPr>
          <w:b w:val="0"/>
          <w:i/>
          <w:lang w:val="en-US"/>
        </w:rPr>
        <w:t>I</w:t>
      </w:r>
      <w:r w:rsidR="00CD583F" w:rsidRPr="00356B7D">
        <w:rPr>
          <w:b w:val="0"/>
          <w:i/>
        </w:rPr>
        <w:t xml:space="preserve"> </w:t>
      </w:r>
      <w:r w:rsidR="00CD583F">
        <w:rPr>
          <w:b w:val="0"/>
          <w:i/>
        </w:rPr>
        <w:t>типа</w:t>
      </w:r>
      <w:r w:rsidR="003B235C" w:rsidRPr="00356B7D">
        <w:rPr>
          <w:b w:val="0"/>
          <w:i/>
        </w:rPr>
        <w:t xml:space="preserve">, </w:t>
      </w:r>
      <w:r w:rsidR="00CD583F" w:rsidRPr="00356B7D">
        <w:rPr>
          <w:b w:val="0"/>
          <w:i/>
        </w:rPr>
        <w:t>но в последствии лечение становит</w:t>
      </w:r>
      <w:r w:rsidR="003B235C" w:rsidRPr="00356B7D">
        <w:rPr>
          <w:b w:val="0"/>
          <w:i/>
        </w:rPr>
        <w:t xml:space="preserve">ся </w:t>
      </w:r>
      <w:r w:rsidR="002F26A1" w:rsidRPr="00356B7D">
        <w:rPr>
          <w:b w:val="0"/>
          <w:i/>
        </w:rPr>
        <w:t xml:space="preserve">полностью </w:t>
      </w:r>
      <w:r w:rsidR="003B235C" w:rsidRPr="00356B7D">
        <w:rPr>
          <w:b w:val="0"/>
          <w:i/>
        </w:rPr>
        <w:t>неэффективн</w:t>
      </w:r>
      <w:r w:rsidR="00CD583F" w:rsidRPr="00356B7D">
        <w:rPr>
          <w:b w:val="0"/>
          <w:i/>
        </w:rPr>
        <w:t>ы</w:t>
      </w:r>
      <w:r w:rsidR="003B235C" w:rsidRPr="00356B7D">
        <w:rPr>
          <w:b w:val="0"/>
          <w:i/>
        </w:rPr>
        <w:t>м</w:t>
      </w:r>
      <w:r w:rsidR="00CD583F" w:rsidRPr="00356B7D">
        <w:rPr>
          <w:b w:val="0"/>
          <w:i/>
        </w:rPr>
        <w:t>.</w:t>
      </w:r>
    </w:p>
    <w:p w:rsidR="00165962" w:rsidRDefault="00484718" w:rsidP="00165962">
      <w:pPr>
        <w:pStyle w:val="aff"/>
        <w:ind w:left="360"/>
        <w:jc w:val="left"/>
        <w:divId w:val="1767193717"/>
        <w:rPr>
          <w:b w:val="0"/>
        </w:rPr>
      </w:pPr>
      <w:r>
        <w:rPr>
          <w:b w:val="0"/>
        </w:rPr>
        <w:lastRenderedPageBreak/>
        <w:tab/>
      </w:r>
      <w:r w:rsidR="00165962">
        <w:rPr>
          <w:b w:val="0"/>
        </w:rPr>
        <w:t>Т</w:t>
      </w:r>
      <w:r w:rsidR="00165962" w:rsidRPr="00484718">
        <w:rPr>
          <w:b w:val="0"/>
        </w:rPr>
        <w:t xml:space="preserve">ерапия </w:t>
      </w:r>
      <w:r>
        <w:rPr>
          <w:b w:val="0"/>
        </w:rPr>
        <w:t>колхицином</w:t>
      </w:r>
    </w:p>
    <w:p w:rsidR="00C11095" w:rsidRDefault="004E75C0" w:rsidP="00156677">
      <w:pPr>
        <w:pStyle w:val="aff"/>
        <w:numPr>
          <w:ilvl w:val="0"/>
          <w:numId w:val="19"/>
        </w:numPr>
        <w:jc w:val="left"/>
        <w:divId w:val="1767193717"/>
        <w:rPr>
          <w:b w:val="0"/>
        </w:rPr>
      </w:pPr>
      <w:proofErr w:type="gramStart"/>
      <w:r>
        <w:rPr>
          <w:b w:val="0"/>
        </w:rPr>
        <w:t>Неэффективна</w:t>
      </w:r>
      <w:proofErr w:type="gramEnd"/>
      <w:r w:rsidR="00090EE3">
        <w:rPr>
          <w:b w:val="0"/>
        </w:rPr>
        <w:t xml:space="preserve"> у пациентов с </w:t>
      </w:r>
      <w:proofErr w:type="spellStart"/>
      <w:r w:rsidR="00090EE3">
        <w:rPr>
          <w:b w:val="0"/>
        </w:rPr>
        <w:t>интерферонопатиями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типа </w:t>
      </w:r>
      <w:r w:rsidRPr="00356B7D">
        <w:rPr>
          <w:b w:val="0"/>
          <w:color w:val="000000"/>
        </w:rPr>
        <w:t>[44, 70-73]</w:t>
      </w:r>
      <w:r w:rsidRPr="00156677">
        <w:rPr>
          <w:b w:val="0"/>
          <w:color w:val="000000"/>
        </w:rPr>
        <w:t>.</w:t>
      </w:r>
    </w:p>
    <w:p w:rsidR="004E75C0" w:rsidRDefault="004E75C0" w:rsidP="00156677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</w:rPr>
      </w:pPr>
      <w:r w:rsidRPr="00D21102">
        <w:rPr>
          <w:b/>
        </w:rPr>
        <w:t>Урове</w:t>
      </w:r>
      <w:r w:rsidR="00DA0CF2">
        <w:rPr>
          <w:b/>
        </w:rPr>
        <w:t xml:space="preserve">нь убедительности рекомендаций </w:t>
      </w:r>
      <w:r w:rsidR="00DA0CF2">
        <w:rPr>
          <w:b/>
          <w:lang w:val="en-US"/>
        </w:rPr>
        <w:t>D</w:t>
      </w:r>
      <w:r w:rsidRPr="00D21102">
        <w:rPr>
          <w:b/>
        </w:rPr>
        <w:t xml:space="preserve"> (уровень достоверности доказательств – 4)</w:t>
      </w:r>
    </w:p>
    <w:p w:rsidR="0019349D" w:rsidRPr="00356B7D" w:rsidRDefault="0019349D" w:rsidP="00090EE3">
      <w:pPr>
        <w:pStyle w:val="aff"/>
        <w:ind w:left="360"/>
        <w:divId w:val="1767193717"/>
        <w:rPr>
          <w:b w:val="0"/>
          <w:i/>
        </w:rPr>
      </w:pPr>
      <w:r w:rsidRPr="00456799">
        <w:rPr>
          <w:i/>
        </w:rPr>
        <w:t>Комментарии</w:t>
      </w:r>
      <w:r w:rsidRPr="00356B7D">
        <w:rPr>
          <w:i/>
        </w:rPr>
        <w:t>:</w:t>
      </w:r>
      <w:r w:rsidRPr="00456799">
        <w:rPr>
          <w:i/>
        </w:rPr>
        <w:t xml:space="preserve"> </w:t>
      </w:r>
      <w:r>
        <w:rPr>
          <w:i/>
        </w:rPr>
        <w:t xml:space="preserve"> </w:t>
      </w:r>
      <w:r w:rsidRPr="00E72559">
        <w:rPr>
          <w:b w:val="0"/>
          <w:i/>
        </w:rPr>
        <w:t>максимально допустимая доза колхицина 3мг</w:t>
      </w:r>
      <w:r w:rsidRPr="00356B7D">
        <w:rPr>
          <w:b w:val="0"/>
          <w:i/>
        </w:rPr>
        <w:t>/</w:t>
      </w:r>
      <w:r w:rsidRPr="00E72559">
        <w:rPr>
          <w:b w:val="0"/>
          <w:i/>
        </w:rPr>
        <w:t xml:space="preserve">сутки </w:t>
      </w:r>
      <w:r w:rsidR="00E16BCF" w:rsidRPr="00E72559">
        <w:rPr>
          <w:b w:val="0"/>
          <w:i/>
        </w:rPr>
        <w:t>является неэффективной при</w:t>
      </w:r>
      <w:r w:rsidR="000606C5">
        <w:rPr>
          <w:b w:val="0"/>
          <w:i/>
        </w:rPr>
        <w:t xml:space="preserve"> </w:t>
      </w:r>
      <w:r w:rsidR="00E16BCF" w:rsidRPr="00E72559">
        <w:rPr>
          <w:b w:val="0"/>
          <w:i/>
        </w:rPr>
        <w:t xml:space="preserve">лечении пациентов с интерферонопатией </w:t>
      </w:r>
      <w:r w:rsidR="00E16BCF" w:rsidRPr="00E72559">
        <w:rPr>
          <w:b w:val="0"/>
          <w:i/>
          <w:lang w:val="en-US"/>
        </w:rPr>
        <w:t>I</w:t>
      </w:r>
      <w:r w:rsidR="00E16BCF" w:rsidRPr="00356B7D">
        <w:rPr>
          <w:b w:val="0"/>
          <w:i/>
        </w:rPr>
        <w:t xml:space="preserve"> </w:t>
      </w:r>
      <w:r w:rsidR="00E16BCF" w:rsidRPr="00E72559">
        <w:rPr>
          <w:b w:val="0"/>
          <w:i/>
        </w:rPr>
        <w:t xml:space="preserve">типа. </w:t>
      </w:r>
    </w:p>
    <w:p w:rsidR="00173859" w:rsidRDefault="00267A7C" w:rsidP="00173859">
      <w:pPr>
        <w:pStyle w:val="aff"/>
        <w:ind w:left="360"/>
        <w:jc w:val="left"/>
        <w:divId w:val="1767193717"/>
        <w:rPr>
          <w:b w:val="0"/>
        </w:rPr>
      </w:pPr>
      <w:r>
        <w:rPr>
          <w:b w:val="0"/>
        </w:rPr>
        <w:t xml:space="preserve">      </w:t>
      </w:r>
      <w:r w:rsidR="00173859">
        <w:rPr>
          <w:b w:val="0"/>
        </w:rPr>
        <w:t>Т</w:t>
      </w:r>
      <w:r w:rsidR="00173859" w:rsidRPr="00484718">
        <w:rPr>
          <w:b w:val="0"/>
        </w:rPr>
        <w:t xml:space="preserve">ерапия </w:t>
      </w:r>
      <w:r>
        <w:rPr>
          <w:b w:val="0"/>
        </w:rPr>
        <w:t>азатиоприном</w:t>
      </w:r>
    </w:p>
    <w:p w:rsidR="00173859" w:rsidRDefault="00173859" w:rsidP="00173859">
      <w:pPr>
        <w:pStyle w:val="aff"/>
        <w:numPr>
          <w:ilvl w:val="0"/>
          <w:numId w:val="19"/>
        </w:numPr>
        <w:jc w:val="left"/>
        <w:divId w:val="1767193717"/>
        <w:rPr>
          <w:b w:val="0"/>
        </w:rPr>
      </w:pPr>
      <w:proofErr w:type="gramStart"/>
      <w:r>
        <w:rPr>
          <w:b w:val="0"/>
        </w:rPr>
        <w:t>Неэффективна</w:t>
      </w:r>
      <w:proofErr w:type="gramEnd"/>
      <w:r w:rsidR="00090EE3">
        <w:rPr>
          <w:b w:val="0"/>
        </w:rPr>
        <w:t xml:space="preserve"> у пациентов с </w:t>
      </w:r>
      <w:proofErr w:type="spellStart"/>
      <w:r w:rsidR="00090EE3">
        <w:rPr>
          <w:b w:val="0"/>
        </w:rPr>
        <w:t>интерферонопатиями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типа </w:t>
      </w:r>
      <w:r w:rsidRPr="00356B7D">
        <w:rPr>
          <w:b w:val="0"/>
          <w:color w:val="000000"/>
        </w:rPr>
        <w:t>[44, 70-73]</w:t>
      </w:r>
      <w:r w:rsidRPr="00D21102">
        <w:rPr>
          <w:b w:val="0"/>
          <w:color w:val="000000"/>
        </w:rPr>
        <w:t>.</w:t>
      </w:r>
    </w:p>
    <w:p w:rsidR="00173859" w:rsidRDefault="00173859" w:rsidP="00173859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</w:rPr>
      </w:pPr>
      <w:r w:rsidRPr="00D21102">
        <w:rPr>
          <w:b/>
        </w:rPr>
        <w:t>Урове</w:t>
      </w:r>
      <w:r>
        <w:rPr>
          <w:b/>
        </w:rPr>
        <w:t xml:space="preserve">нь убедительности рекомендаций </w:t>
      </w:r>
      <w:r>
        <w:rPr>
          <w:b/>
          <w:lang w:val="en-US"/>
        </w:rPr>
        <w:t>D</w:t>
      </w:r>
      <w:r w:rsidRPr="00D21102">
        <w:rPr>
          <w:b/>
        </w:rPr>
        <w:t xml:space="preserve"> (уровень достоверности доказательств – 4)</w:t>
      </w:r>
    </w:p>
    <w:p w:rsidR="00436FEC" w:rsidRDefault="00265738" w:rsidP="00267A7C">
      <w:pPr>
        <w:pStyle w:val="aff"/>
        <w:ind w:left="360"/>
        <w:jc w:val="left"/>
        <w:divId w:val="1767193717"/>
        <w:rPr>
          <w:b w:val="0"/>
        </w:rPr>
      </w:pPr>
      <w:r w:rsidRPr="00456799">
        <w:rPr>
          <w:i/>
        </w:rPr>
        <w:t>Комментарии</w:t>
      </w:r>
      <w:r w:rsidRPr="00356B7D">
        <w:rPr>
          <w:i/>
        </w:rPr>
        <w:t>:</w:t>
      </w:r>
      <w:r w:rsidRPr="00456799">
        <w:rPr>
          <w:i/>
        </w:rPr>
        <w:t xml:space="preserve"> </w:t>
      </w:r>
      <w:r>
        <w:rPr>
          <w:i/>
        </w:rPr>
        <w:t xml:space="preserve"> </w:t>
      </w:r>
      <w:r w:rsidR="00F370F6" w:rsidRPr="00E72559">
        <w:rPr>
          <w:b w:val="0"/>
          <w:i/>
        </w:rPr>
        <w:t xml:space="preserve">азатиоприн в дозе 1,0-3,0 </w:t>
      </w:r>
      <w:r w:rsidR="00711431" w:rsidRPr="00E72559">
        <w:rPr>
          <w:b w:val="0"/>
          <w:i/>
        </w:rPr>
        <w:t>мг</w:t>
      </w:r>
      <w:r w:rsidR="00711431" w:rsidRPr="00356B7D">
        <w:rPr>
          <w:b w:val="0"/>
          <w:i/>
        </w:rPr>
        <w:t>/</w:t>
      </w:r>
      <w:r w:rsidR="00711431" w:rsidRPr="00E72559">
        <w:rPr>
          <w:b w:val="0"/>
          <w:i/>
        </w:rPr>
        <w:t>кг</w:t>
      </w:r>
      <w:r w:rsidR="00711431" w:rsidRPr="00356B7D">
        <w:rPr>
          <w:b w:val="0"/>
          <w:i/>
        </w:rPr>
        <w:t>/</w:t>
      </w:r>
      <w:r w:rsidR="00711431" w:rsidRPr="00E72559">
        <w:rPr>
          <w:b w:val="0"/>
          <w:i/>
        </w:rPr>
        <w:t>сутки</w:t>
      </w:r>
      <w:r w:rsidR="00090EE3">
        <w:rPr>
          <w:b w:val="0"/>
          <w:i/>
        </w:rPr>
        <w:t>.</w:t>
      </w:r>
      <w:r w:rsidR="00711431">
        <w:rPr>
          <w:i/>
        </w:rPr>
        <w:t xml:space="preserve"> </w:t>
      </w:r>
      <w:r w:rsidR="00267A7C">
        <w:rPr>
          <w:b w:val="0"/>
        </w:rPr>
        <w:tab/>
      </w:r>
    </w:p>
    <w:p w:rsidR="00267A7C" w:rsidRDefault="00436FEC" w:rsidP="00267A7C">
      <w:pPr>
        <w:pStyle w:val="aff"/>
        <w:ind w:left="360"/>
        <w:jc w:val="left"/>
        <w:divId w:val="1767193717"/>
        <w:rPr>
          <w:b w:val="0"/>
        </w:rPr>
      </w:pPr>
      <w:r>
        <w:rPr>
          <w:i/>
        </w:rPr>
        <w:tab/>
      </w:r>
      <w:r w:rsidR="00267A7C">
        <w:rPr>
          <w:b w:val="0"/>
        </w:rPr>
        <w:t>Т</w:t>
      </w:r>
      <w:r w:rsidR="00267A7C" w:rsidRPr="00484718">
        <w:rPr>
          <w:b w:val="0"/>
        </w:rPr>
        <w:t xml:space="preserve">ерапия </w:t>
      </w:r>
      <w:r w:rsidR="00D25019">
        <w:rPr>
          <w:b w:val="0"/>
        </w:rPr>
        <w:t>метотрексатом</w:t>
      </w:r>
    </w:p>
    <w:p w:rsidR="00267A7C" w:rsidRDefault="00267A7C" w:rsidP="00267A7C">
      <w:pPr>
        <w:pStyle w:val="aff"/>
        <w:numPr>
          <w:ilvl w:val="0"/>
          <w:numId w:val="19"/>
        </w:numPr>
        <w:jc w:val="left"/>
        <w:divId w:val="1767193717"/>
        <w:rPr>
          <w:b w:val="0"/>
        </w:rPr>
      </w:pPr>
      <w:proofErr w:type="gramStart"/>
      <w:r>
        <w:rPr>
          <w:b w:val="0"/>
        </w:rPr>
        <w:t>Неэффективна</w:t>
      </w:r>
      <w:proofErr w:type="gramEnd"/>
      <w:r w:rsidR="00090EE3">
        <w:rPr>
          <w:b w:val="0"/>
        </w:rPr>
        <w:t xml:space="preserve"> у пациентов с </w:t>
      </w:r>
      <w:proofErr w:type="spellStart"/>
      <w:r w:rsidR="00090EE3">
        <w:rPr>
          <w:b w:val="0"/>
        </w:rPr>
        <w:t>интерферонопатиями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типа </w:t>
      </w:r>
      <w:r w:rsidRPr="00356B7D">
        <w:rPr>
          <w:b w:val="0"/>
          <w:color w:val="000000"/>
        </w:rPr>
        <w:t>[44, 70-73]</w:t>
      </w:r>
      <w:r w:rsidRPr="00D21102">
        <w:rPr>
          <w:b w:val="0"/>
          <w:color w:val="000000"/>
        </w:rPr>
        <w:t>.</w:t>
      </w:r>
    </w:p>
    <w:p w:rsidR="00267A7C" w:rsidRDefault="00267A7C" w:rsidP="00267A7C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</w:rPr>
      </w:pPr>
      <w:r w:rsidRPr="00D21102">
        <w:rPr>
          <w:b/>
        </w:rPr>
        <w:t>Урове</w:t>
      </w:r>
      <w:r>
        <w:rPr>
          <w:b/>
        </w:rPr>
        <w:t xml:space="preserve">нь убедительности рекомендаций </w:t>
      </w:r>
      <w:r>
        <w:rPr>
          <w:b/>
          <w:lang w:val="en-US"/>
        </w:rPr>
        <w:t>D</w:t>
      </w:r>
      <w:r w:rsidRPr="00D21102">
        <w:rPr>
          <w:b/>
        </w:rPr>
        <w:t xml:space="preserve"> (уровень достоверности доказательств – 4)</w:t>
      </w:r>
    </w:p>
    <w:p w:rsidR="00DB23F3" w:rsidRPr="00DB23F3" w:rsidRDefault="00DB23F3" w:rsidP="00267A7C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  <w:color w:val="000000"/>
        </w:rPr>
      </w:pPr>
      <w:r w:rsidRPr="008E5DD8">
        <w:rPr>
          <w:b/>
          <w:i/>
        </w:rPr>
        <w:t>Комментарии</w:t>
      </w:r>
      <w:r w:rsidRPr="00356B7D">
        <w:rPr>
          <w:b/>
          <w:i/>
        </w:rPr>
        <w:t>:</w:t>
      </w:r>
      <w:r w:rsidRPr="00456799">
        <w:rPr>
          <w:i/>
        </w:rPr>
        <w:t xml:space="preserve"> </w:t>
      </w:r>
      <w:r>
        <w:rPr>
          <w:i/>
        </w:rPr>
        <w:t xml:space="preserve">метотрексат </w:t>
      </w:r>
      <w:r w:rsidRPr="00D21102">
        <w:rPr>
          <w:i/>
        </w:rPr>
        <w:t xml:space="preserve">в дозе </w:t>
      </w:r>
      <w:r>
        <w:rPr>
          <w:i/>
        </w:rPr>
        <w:t>7,5-20мг</w:t>
      </w:r>
      <w:r w:rsidRPr="00356B7D">
        <w:rPr>
          <w:i/>
        </w:rPr>
        <w:t>/</w:t>
      </w:r>
      <w:r>
        <w:rPr>
          <w:i/>
        </w:rPr>
        <w:t>м</w:t>
      </w:r>
      <w:proofErr w:type="gramStart"/>
      <w:r>
        <w:rPr>
          <w:i/>
        </w:rPr>
        <w:t>2</w:t>
      </w:r>
      <w:proofErr w:type="gramEnd"/>
      <w:r w:rsidR="00AB2511" w:rsidRPr="00356B7D">
        <w:rPr>
          <w:i/>
        </w:rPr>
        <w:t xml:space="preserve"> поверхности тела в </w:t>
      </w:r>
      <w:r>
        <w:rPr>
          <w:i/>
        </w:rPr>
        <w:t>неделю</w:t>
      </w:r>
      <w:r w:rsidR="00090EE3">
        <w:rPr>
          <w:i/>
        </w:rPr>
        <w:t>.</w:t>
      </w:r>
      <w:r>
        <w:rPr>
          <w:i/>
        </w:rPr>
        <w:t xml:space="preserve"> </w:t>
      </w:r>
    </w:p>
    <w:p w:rsidR="00D25019" w:rsidRDefault="00D25019" w:rsidP="00D25019">
      <w:pPr>
        <w:pStyle w:val="aff"/>
        <w:ind w:left="360"/>
        <w:jc w:val="left"/>
        <w:divId w:val="1767193717"/>
        <w:rPr>
          <w:b w:val="0"/>
        </w:rPr>
      </w:pPr>
      <w:r>
        <w:rPr>
          <w:b w:val="0"/>
        </w:rPr>
        <w:t xml:space="preserve">    Т</w:t>
      </w:r>
      <w:r w:rsidRPr="00484718">
        <w:rPr>
          <w:b w:val="0"/>
        </w:rPr>
        <w:t xml:space="preserve">ерапия </w:t>
      </w:r>
      <w:r w:rsidR="005253A8">
        <w:rPr>
          <w:b w:val="0"/>
        </w:rPr>
        <w:t>препаратами микофеноловой кислоты</w:t>
      </w:r>
    </w:p>
    <w:p w:rsidR="00D25019" w:rsidRDefault="00D25019" w:rsidP="00D25019">
      <w:pPr>
        <w:pStyle w:val="aff"/>
        <w:numPr>
          <w:ilvl w:val="0"/>
          <w:numId w:val="19"/>
        </w:numPr>
        <w:jc w:val="left"/>
        <w:divId w:val="1767193717"/>
        <w:rPr>
          <w:b w:val="0"/>
        </w:rPr>
      </w:pPr>
      <w:proofErr w:type="gramStart"/>
      <w:r>
        <w:rPr>
          <w:b w:val="0"/>
        </w:rPr>
        <w:t>Неэффективна</w:t>
      </w:r>
      <w:proofErr w:type="gramEnd"/>
      <w:r w:rsidR="00090EE3">
        <w:rPr>
          <w:b w:val="0"/>
        </w:rPr>
        <w:t xml:space="preserve"> у пациентов с </w:t>
      </w:r>
      <w:proofErr w:type="spellStart"/>
      <w:r w:rsidR="00090EE3">
        <w:rPr>
          <w:b w:val="0"/>
        </w:rPr>
        <w:t>интерферонопатиями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типа </w:t>
      </w:r>
      <w:r w:rsidRPr="00356B7D">
        <w:rPr>
          <w:b w:val="0"/>
          <w:color w:val="000000"/>
        </w:rPr>
        <w:t>[44, 70-73]</w:t>
      </w:r>
      <w:r w:rsidRPr="00D21102">
        <w:rPr>
          <w:b w:val="0"/>
          <w:color w:val="000000"/>
        </w:rPr>
        <w:t>.</w:t>
      </w:r>
    </w:p>
    <w:p w:rsidR="00D25019" w:rsidRDefault="00D25019" w:rsidP="00D25019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</w:rPr>
      </w:pPr>
      <w:r w:rsidRPr="00D21102">
        <w:rPr>
          <w:b/>
        </w:rPr>
        <w:t>Урове</w:t>
      </w:r>
      <w:r>
        <w:rPr>
          <w:b/>
        </w:rPr>
        <w:t xml:space="preserve">нь убедительности рекомендаций </w:t>
      </w:r>
      <w:r w:rsidR="00411988">
        <w:rPr>
          <w:b/>
          <w:lang w:val="en-US"/>
        </w:rPr>
        <w:t>C</w:t>
      </w:r>
      <w:r w:rsidRPr="00D21102">
        <w:rPr>
          <w:b/>
        </w:rPr>
        <w:t xml:space="preserve"> (уровень достоверности доказательств – 4)</w:t>
      </w:r>
    </w:p>
    <w:p w:rsidR="005253A8" w:rsidRPr="00D21102" w:rsidRDefault="005253A8" w:rsidP="00D25019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  <w:color w:val="000000"/>
        </w:rPr>
      </w:pPr>
      <w:r w:rsidRPr="008E5DD8">
        <w:rPr>
          <w:b/>
          <w:i/>
        </w:rPr>
        <w:t>Комментарии</w:t>
      </w:r>
      <w:r w:rsidRPr="00356B7D">
        <w:rPr>
          <w:b/>
          <w:i/>
        </w:rPr>
        <w:t>:</w:t>
      </w:r>
      <w:r w:rsidRPr="00456799">
        <w:rPr>
          <w:i/>
        </w:rPr>
        <w:t xml:space="preserve"> </w:t>
      </w:r>
      <w:r>
        <w:rPr>
          <w:i/>
        </w:rPr>
        <w:t xml:space="preserve">микофенолат </w:t>
      </w:r>
      <w:r w:rsidR="00AB2511">
        <w:rPr>
          <w:i/>
        </w:rPr>
        <w:t>мофетинол</w:t>
      </w:r>
      <w:r w:rsidRPr="00D21102">
        <w:rPr>
          <w:i/>
        </w:rPr>
        <w:t xml:space="preserve"> дозе </w:t>
      </w:r>
      <w:r w:rsidR="00AB2511">
        <w:rPr>
          <w:i/>
        </w:rPr>
        <w:t>600мг</w:t>
      </w:r>
      <w:r w:rsidR="00382AFE" w:rsidRPr="00356B7D">
        <w:rPr>
          <w:i/>
        </w:rPr>
        <w:t>/</w:t>
      </w:r>
      <w:r w:rsidR="00382AFE">
        <w:rPr>
          <w:i/>
        </w:rPr>
        <w:t>м2</w:t>
      </w:r>
      <w:r w:rsidR="00382AFE" w:rsidRPr="00356B7D">
        <w:rPr>
          <w:i/>
        </w:rPr>
        <w:t xml:space="preserve"> поверхности тела 2 раза в сутки</w:t>
      </w:r>
    </w:p>
    <w:p w:rsidR="00411988" w:rsidRDefault="00411988" w:rsidP="00411988">
      <w:pPr>
        <w:pStyle w:val="aff"/>
        <w:ind w:left="360"/>
        <w:jc w:val="left"/>
        <w:divId w:val="1767193717"/>
        <w:rPr>
          <w:b w:val="0"/>
        </w:rPr>
      </w:pPr>
      <w:r>
        <w:rPr>
          <w:b w:val="0"/>
        </w:rPr>
        <w:tab/>
        <w:t>Т</w:t>
      </w:r>
      <w:r w:rsidRPr="00484718">
        <w:rPr>
          <w:b w:val="0"/>
        </w:rPr>
        <w:t xml:space="preserve">ерапия </w:t>
      </w:r>
      <w:r>
        <w:rPr>
          <w:b w:val="0"/>
        </w:rPr>
        <w:t>циклофосфамидом</w:t>
      </w:r>
    </w:p>
    <w:p w:rsidR="00411988" w:rsidRDefault="00411988" w:rsidP="00411988">
      <w:pPr>
        <w:pStyle w:val="aff"/>
        <w:numPr>
          <w:ilvl w:val="0"/>
          <w:numId w:val="19"/>
        </w:numPr>
        <w:jc w:val="left"/>
        <w:divId w:val="1767193717"/>
        <w:rPr>
          <w:b w:val="0"/>
        </w:rPr>
      </w:pPr>
      <w:proofErr w:type="gramStart"/>
      <w:r>
        <w:rPr>
          <w:b w:val="0"/>
        </w:rPr>
        <w:t>Неэффективна</w:t>
      </w:r>
      <w:proofErr w:type="gramEnd"/>
      <w:r w:rsidR="00090EE3">
        <w:rPr>
          <w:b w:val="0"/>
        </w:rPr>
        <w:t xml:space="preserve"> у пациентов с </w:t>
      </w:r>
      <w:proofErr w:type="spellStart"/>
      <w:r w:rsidR="00090EE3">
        <w:rPr>
          <w:b w:val="0"/>
        </w:rPr>
        <w:t>интерферонопатиями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типа </w:t>
      </w:r>
      <w:r w:rsidRPr="00356B7D">
        <w:rPr>
          <w:b w:val="0"/>
          <w:color w:val="000000"/>
        </w:rPr>
        <w:t>[44, 70-73]</w:t>
      </w:r>
      <w:r w:rsidRPr="00D21102">
        <w:rPr>
          <w:b w:val="0"/>
          <w:color w:val="000000"/>
        </w:rPr>
        <w:t>.</w:t>
      </w:r>
    </w:p>
    <w:p w:rsidR="00411988" w:rsidRDefault="00411988" w:rsidP="00411988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</w:rPr>
      </w:pPr>
      <w:r w:rsidRPr="00D21102">
        <w:rPr>
          <w:b/>
        </w:rPr>
        <w:t>Урове</w:t>
      </w:r>
      <w:r>
        <w:rPr>
          <w:b/>
        </w:rPr>
        <w:t xml:space="preserve">нь убедительности рекомендаций </w:t>
      </w:r>
      <w:r>
        <w:rPr>
          <w:b/>
          <w:lang w:val="en-US"/>
        </w:rPr>
        <w:t>D</w:t>
      </w:r>
      <w:r w:rsidRPr="00D21102">
        <w:rPr>
          <w:b/>
        </w:rPr>
        <w:t xml:space="preserve"> (уровень достоверности доказательств – 4)</w:t>
      </w:r>
    </w:p>
    <w:p w:rsidR="00C4516C" w:rsidRPr="00D21102" w:rsidRDefault="00C4516C" w:rsidP="00411988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  <w:color w:val="000000"/>
        </w:rPr>
      </w:pPr>
      <w:r w:rsidRPr="008E5DD8">
        <w:rPr>
          <w:b/>
          <w:i/>
        </w:rPr>
        <w:t>Комментарии</w:t>
      </w:r>
      <w:r w:rsidRPr="00356B7D">
        <w:rPr>
          <w:b/>
          <w:i/>
        </w:rPr>
        <w:t>:</w:t>
      </w:r>
      <w:r w:rsidRPr="00456799">
        <w:rPr>
          <w:i/>
        </w:rPr>
        <w:t xml:space="preserve"> </w:t>
      </w:r>
      <w:r>
        <w:rPr>
          <w:i/>
        </w:rPr>
        <w:t>1,0-2,5 мг</w:t>
      </w:r>
      <w:r w:rsidRPr="00356B7D">
        <w:rPr>
          <w:i/>
        </w:rPr>
        <w:t>/</w:t>
      </w:r>
      <w:r>
        <w:rPr>
          <w:i/>
        </w:rPr>
        <w:t>кг массы тела в сутки перорально в теч</w:t>
      </w:r>
      <w:r w:rsidR="00897F68">
        <w:rPr>
          <w:i/>
        </w:rPr>
        <w:t>е</w:t>
      </w:r>
      <w:r>
        <w:rPr>
          <w:i/>
        </w:rPr>
        <w:t xml:space="preserve">ние нескольких месяцев или </w:t>
      </w:r>
      <w:r w:rsidR="00897F68">
        <w:rPr>
          <w:i/>
        </w:rPr>
        <w:t>в виде пульс-терапии в дозе 0,5-1,0 г</w:t>
      </w:r>
      <w:r w:rsidR="00897F68" w:rsidRPr="00356B7D">
        <w:rPr>
          <w:i/>
        </w:rPr>
        <w:t>/</w:t>
      </w:r>
      <w:r w:rsidR="00897F68">
        <w:rPr>
          <w:i/>
        </w:rPr>
        <w:t>м</w:t>
      </w:r>
      <w:proofErr w:type="gramStart"/>
      <w:r w:rsidR="00897F68">
        <w:rPr>
          <w:i/>
        </w:rPr>
        <w:t>2</w:t>
      </w:r>
      <w:proofErr w:type="gramEnd"/>
      <w:r w:rsidR="00897F68">
        <w:rPr>
          <w:i/>
        </w:rPr>
        <w:t xml:space="preserve"> </w:t>
      </w:r>
      <w:r w:rsidR="002F1F75">
        <w:rPr>
          <w:i/>
        </w:rPr>
        <w:t>поверхности тела 1 раз в 3 месяца на протяжении 2 лет</w:t>
      </w:r>
      <w:r w:rsidR="00090EE3">
        <w:rPr>
          <w:i/>
        </w:rPr>
        <w:t>.</w:t>
      </w:r>
    </w:p>
    <w:p w:rsidR="00193182" w:rsidRDefault="00436FEC" w:rsidP="00193182">
      <w:pPr>
        <w:pStyle w:val="aff"/>
        <w:ind w:left="360"/>
        <w:jc w:val="left"/>
        <w:divId w:val="1767193717"/>
        <w:rPr>
          <w:b w:val="0"/>
        </w:rPr>
      </w:pPr>
      <w:r>
        <w:rPr>
          <w:b w:val="0"/>
        </w:rPr>
        <w:tab/>
      </w:r>
      <w:r w:rsidR="00193182">
        <w:rPr>
          <w:b w:val="0"/>
        </w:rPr>
        <w:t>Т</w:t>
      </w:r>
      <w:r w:rsidR="00193182" w:rsidRPr="00484718">
        <w:rPr>
          <w:b w:val="0"/>
        </w:rPr>
        <w:t xml:space="preserve">ерапия </w:t>
      </w:r>
      <w:r w:rsidR="00193182">
        <w:rPr>
          <w:b w:val="0"/>
        </w:rPr>
        <w:t>ингибитором ФНО</w:t>
      </w:r>
    </w:p>
    <w:p w:rsidR="00193182" w:rsidRDefault="00193182" w:rsidP="00193182">
      <w:pPr>
        <w:pStyle w:val="aff"/>
        <w:numPr>
          <w:ilvl w:val="0"/>
          <w:numId w:val="19"/>
        </w:numPr>
        <w:jc w:val="left"/>
        <w:divId w:val="1767193717"/>
        <w:rPr>
          <w:b w:val="0"/>
        </w:rPr>
      </w:pPr>
      <w:proofErr w:type="gramStart"/>
      <w:r>
        <w:rPr>
          <w:b w:val="0"/>
        </w:rPr>
        <w:t>Неэффективна</w:t>
      </w:r>
      <w:proofErr w:type="gramEnd"/>
      <w:r>
        <w:rPr>
          <w:b w:val="0"/>
        </w:rPr>
        <w:t xml:space="preserve"> у пациентов</w:t>
      </w:r>
      <w:r w:rsidR="00090EE3">
        <w:rPr>
          <w:b w:val="0"/>
        </w:rPr>
        <w:t xml:space="preserve"> с </w:t>
      </w:r>
      <w:proofErr w:type="spellStart"/>
      <w:r w:rsidR="00090EE3">
        <w:rPr>
          <w:b w:val="0"/>
        </w:rPr>
        <w:t>интерферонопатиями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типа </w:t>
      </w:r>
      <w:r w:rsidRPr="00356B7D">
        <w:rPr>
          <w:b w:val="0"/>
          <w:color w:val="000000"/>
        </w:rPr>
        <w:t>[44, 70-73]</w:t>
      </w:r>
      <w:r w:rsidRPr="00D21102">
        <w:rPr>
          <w:b w:val="0"/>
          <w:color w:val="000000"/>
        </w:rPr>
        <w:t>.</w:t>
      </w:r>
    </w:p>
    <w:p w:rsidR="00193182" w:rsidRDefault="00193182" w:rsidP="00193182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</w:rPr>
      </w:pPr>
      <w:r w:rsidRPr="00D21102">
        <w:rPr>
          <w:b/>
        </w:rPr>
        <w:t>Урове</w:t>
      </w:r>
      <w:r>
        <w:rPr>
          <w:b/>
        </w:rPr>
        <w:t xml:space="preserve">нь убедительности рекомендаций </w:t>
      </w:r>
      <w:r>
        <w:rPr>
          <w:b/>
          <w:lang w:val="en-US"/>
        </w:rPr>
        <w:t>D</w:t>
      </w:r>
      <w:r w:rsidRPr="00D21102">
        <w:rPr>
          <w:b/>
        </w:rPr>
        <w:t xml:space="preserve"> (уровень достоверности доказательств – 4)</w:t>
      </w:r>
    </w:p>
    <w:p w:rsidR="002F1F75" w:rsidRPr="00D21102" w:rsidRDefault="002F1F75" w:rsidP="00193182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  <w:color w:val="000000"/>
        </w:rPr>
      </w:pPr>
      <w:r w:rsidRPr="008E5DD8">
        <w:rPr>
          <w:b/>
          <w:i/>
        </w:rPr>
        <w:t>Комментарии</w:t>
      </w:r>
      <w:r w:rsidRPr="00356B7D">
        <w:rPr>
          <w:b/>
          <w:i/>
        </w:rPr>
        <w:t>:</w:t>
      </w:r>
      <w:r w:rsidRPr="00456799">
        <w:rPr>
          <w:i/>
        </w:rPr>
        <w:t xml:space="preserve"> </w:t>
      </w:r>
      <w:r w:rsidR="002A376A">
        <w:rPr>
          <w:i/>
        </w:rPr>
        <w:t>инфликсимаб 5мг</w:t>
      </w:r>
      <w:r w:rsidR="002A376A" w:rsidRPr="00356B7D">
        <w:rPr>
          <w:i/>
        </w:rPr>
        <w:t>/</w:t>
      </w:r>
      <w:r w:rsidR="002A376A">
        <w:rPr>
          <w:i/>
        </w:rPr>
        <w:t>кг массы тела внутривенно капельно</w:t>
      </w:r>
      <w:r w:rsidR="00516315">
        <w:rPr>
          <w:i/>
        </w:rPr>
        <w:t xml:space="preserve"> по схеме 0-2-6 неделя, далее каждые 8 недель</w:t>
      </w:r>
      <w:r w:rsidR="002A376A" w:rsidRPr="00356B7D">
        <w:rPr>
          <w:i/>
        </w:rPr>
        <w:t>;</w:t>
      </w:r>
      <w:r w:rsidR="002A376A">
        <w:rPr>
          <w:i/>
        </w:rPr>
        <w:t xml:space="preserve"> этанерцепт </w:t>
      </w:r>
      <w:r w:rsidR="00516315">
        <w:rPr>
          <w:i/>
        </w:rPr>
        <w:t>0,8 мг</w:t>
      </w:r>
      <w:r w:rsidR="00516315" w:rsidRPr="00356B7D">
        <w:rPr>
          <w:i/>
        </w:rPr>
        <w:t>/</w:t>
      </w:r>
      <w:r w:rsidR="00516315">
        <w:rPr>
          <w:i/>
        </w:rPr>
        <w:t>кг</w:t>
      </w:r>
      <w:r w:rsidR="00516315" w:rsidRPr="00356B7D">
        <w:rPr>
          <w:i/>
        </w:rPr>
        <w:t>/</w:t>
      </w:r>
      <w:r w:rsidR="00516315">
        <w:rPr>
          <w:i/>
        </w:rPr>
        <w:t>неделю, подкожно</w:t>
      </w:r>
      <w:r w:rsidR="00516315" w:rsidRPr="00356B7D">
        <w:rPr>
          <w:i/>
        </w:rPr>
        <w:t>;</w:t>
      </w:r>
      <w:r w:rsidR="00516315">
        <w:rPr>
          <w:i/>
        </w:rPr>
        <w:t xml:space="preserve"> адалимумаб </w:t>
      </w:r>
      <w:r w:rsidR="009771FC">
        <w:rPr>
          <w:i/>
        </w:rPr>
        <w:t>24мг</w:t>
      </w:r>
      <w:r w:rsidR="009771FC" w:rsidRPr="00356B7D">
        <w:rPr>
          <w:i/>
        </w:rPr>
        <w:t>/</w:t>
      </w:r>
      <w:r w:rsidR="009771FC">
        <w:rPr>
          <w:i/>
        </w:rPr>
        <w:t>м</w:t>
      </w:r>
      <w:proofErr w:type="gramStart"/>
      <w:r w:rsidR="009771FC">
        <w:rPr>
          <w:i/>
        </w:rPr>
        <w:t>2</w:t>
      </w:r>
      <w:proofErr w:type="gramEnd"/>
      <w:r w:rsidR="009771FC">
        <w:rPr>
          <w:i/>
        </w:rPr>
        <w:t xml:space="preserve"> поверхности тела каждые 2 недели</w:t>
      </w:r>
      <w:r w:rsidR="00EE77ED">
        <w:rPr>
          <w:i/>
        </w:rPr>
        <w:t xml:space="preserve"> (дети) подкожно</w:t>
      </w:r>
      <w:r w:rsidR="009771FC">
        <w:rPr>
          <w:i/>
        </w:rPr>
        <w:t xml:space="preserve"> или 40мг каждые 2 недели</w:t>
      </w:r>
      <w:r w:rsidR="00EE77ED">
        <w:rPr>
          <w:i/>
        </w:rPr>
        <w:t xml:space="preserve"> (взрослые)</w:t>
      </w:r>
      <w:r w:rsidR="009771FC">
        <w:rPr>
          <w:i/>
        </w:rPr>
        <w:t xml:space="preserve"> подкожно</w:t>
      </w:r>
      <w:r w:rsidR="00EE77ED" w:rsidRPr="00356B7D">
        <w:rPr>
          <w:i/>
        </w:rPr>
        <w:t>;</w:t>
      </w:r>
      <w:r w:rsidR="00EE77ED">
        <w:rPr>
          <w:i/>
        </w:rPr>
        <w:t xml:space="preserve"> </w:t>
      </w:r>
      <w:r w:rsidR="007D348D">
        <w:rPr>
          <w:i/>
        </w:rPr>
        <w:t>голимумаб 50-100мг, подкожно каждые 2-4 недели</w:t>
      </w:r>
      <w:r w:rsidR="00090EE3">
        <w:rPr>
          <w:i/>
        </w:rPr>
        <w:t>.</w:t>
      </w:r>
    </w:p>
    <w:p w:rsidR="00073C0C" w:rsidRDefault="008E5DD8" w:rsidP="00073C0C">
      <w:pPr>
        <w:pStyle w:val="aff"/>
        <w:ind w:left="360"/>
        <w:jc w:val="left"/>
        <w:divId w:val="1767193717"/>
        <w:rPr>
          <w:b w:val="0"/>
        </w:rPr>
      </w:pPr>
      <w:r>
        <w:rPr>
          <w:b w:val="0"/>
        </w:rPr>
        <w:tab/>
      </w:r>
      <w:r w:rsidR="00073C0C">
        <w:rPr>
          <w:b w:val="0"/>
        </w:rPr>
        <w:t>Т</w:t>
      </w:r>
      <w:r w:rsidR="00073C0C" w:rsidRPr="00484718">
        <w:rPr>
          <w:b w:val="0"/>
        </w:rPr>
        <w:t xml:space="preserve">ерапия </w:t>
      </w:r>
      <w:r w:rsidR="00073C0C">
        <w:rPr>
          <w:b w:val="0"/>
        </w:rPr>
        <w:t>ингибитором ИЛ</w:t>
      </w:r>
      <w:proofErr w:type="gramStart"/>
      <w:r w:rsidR="00073C0C">
        <w:rPr>
          <w:b w:val="0"/>
        </w:rPr>
        <w:t>6</w:t>
      </w:r>
      <w:proofErr w:type="gramEnd"/>
    </w:p>
    <w:p w:rsidR="00240761" w:rsidRDefault="00073C0C" w:rsidP="00240761">
      <w:pPr>
        <w:pStyle w:val="aff"/>
        <w:numPr>
          <w:ilvl w:val="0"/>
          <w:numId w:val="19"/>
        </w:numPr>
        <w:jc w:val="left"/>
        <w:divId w:val="1767193717"/>
        <w:rPr>
          <w:b w:val="0"/>
        </w:rPr>
      </w:pPr>
      <w:r>
        <w:rPr>
          <w:b w:val="0"/>
        </w:rPr>
        <w:lastRenderedPageBreak/>
        <w:t>Не</w:t>
      </w:r>
      <w:r w:rsidR="002D46FD">
        <w:rPr>
          <w:b w:val="0"/>
        </w:rPr>
        <w:t xml:space="preserve"> достаточно </w:t>
      </w:r>
      <w:proofErr w:type="gramStart"/>
      <w:r>
        <w:rPr>
          <w:b w:val="0"/>
        </w:rPr>
        <w:t>эффективна</w:t>
      </w:r>
      <w:proofErr w:type="gramEnd"/>
      <w:r w:rsidR="00090EE3">
        <w:rPr>
          <w:b w:val="0"/>
        </w:rPr>
        <w:t xml:space="preserve"> у пациентов с </w:t>
      </w:r>
      <w:proofErr w:type="spellStart"/>
      <w:r w:rsidR="00090EE3">
        <w:rPr>
          <w:b w:val="0"/>
        </w:rPr>
        <w:t>интерферонопатиями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типа </w:t>
      </w:r>
      <w:r w:rsidR="00AD63BE">
        <w:rPr>
          <w:b w:val="0"/>
        </w:rPr>
        <w:t xml:space="preserve">в качестве </w:t>
      </w:r>
      <w:proofErr w:type="spellStart"/>
      <w:r w:rsidR="00AD63BE">
        <w:rPr>
          <w:b w:val="0"/>
        </w:rPr>
        <w:t>монотерапии</w:t>
      </w:r>
      <w:proofErr w:type="spellEnd"/>
      <w:r w:rsidR="00AD63BE">
        <w:rPr>
          <w:b w:val="0"/>
        </w:rPr>
        <w:t xml:space="preserve"> </w:t>
      </w:r>
      <w:r w:rsidRPr="00356B7D">
        <w:rPr>
          <w:b w:val="0"/>
          <w:color w:val="000000"/>
        </w:rPr>
        <w:t>[44, 70-73]</w:t>
      </w:r>
      <w:r w:rsidRPr="00D21102">
        <w:rPr>
          <w:b w:val="0"/>
          <w:color w:val="000000"/>
        </w:rPr>
        <w:t>.</w:t>
      </w:r>
    </w:p>
    <w:p w:rsidR="00240761" w:rsidRPr="00240761" w:rsidRDefault="00240761" w:rsidP="00E72559">
      <w:pPr>
        <w:pStyle w:val="aff"/>
        <w:ind w:left="732"/>
        <w:jc w:val="left"/>
        <w:divId w:val="1767193717"/>
        <w:rPr>
          <w:b w:val="0"/>
        </w:rPr>
      </w:pPr>
      <w:r w:rsidRPr="00456799">
        <w:rPr>
          <w:i/>
        </w:rPr>
        <w:t>Комментарии</w:t>
      </w:r>
      <w:r w:rsidRPr="00356B7D">
        <w:rPr>
          <w:i/>
        </w:rPr>
        <w:t>:</w:t>
      </w:r>
      <w:r w:rsidRPr="00456799">
        <w:rPr>
          <w:i/>
        </w:rPr>
        <w:t xml:space="preserve"> </w:t>
      </w:r>
      <w:r w:rsidR="002F4DF3" w:rsidRPr="00E77BF0">
        <w:rPr>
          <w:b w:val="0"/>
          <w:i/>
        </w:rPr>
        <w:t xml:space="preserve">у пациентов с синдромом </w:t>
      </w:r>
      <w:r w:rsidR="002F4DF3" w:rsidRPr="00E77BF0">
        <w:rPr>
          <w:b w:val="0"/>
          <w:i/>
          <w:lang w:val="en-US"/>
        </w:rPr>
        <w:t>PRAAS</w:t>
      </w:r>
      <w:r w:rsidR="002F4DF3" w:rsidRPr="00356B7D">
        <w:rPr>
          <w:b w:val="0"/>
          <w:i/>
        </w:rPr>
        <w:t xml:space="preserve"> (</w:t>
      </w:r>
      <w:r w:rsidR="002F4DF3" w:rsidRPr="00E77BF0">
        <w:rPr>
          <w:b w:val="0"/>
          <w:i/>
          <w:lang w:val="en-US"/>
        </w:rPr>
        <w:t>CANDLE</w:t>
      </w:r>
      <w:r w:rsidR="002F4DF3" w:rsidRPr="00356B7D">
        <w:rPr>
          <w:b w:val="0"/>
          <w:i/>
        </w:rPr>
        <w:t>)</w:t>
      </w:r>
      <w:r w:rsidR="002E5EAF" w:rsidRPr="00356B7D">
        <w:rPr>
          <w:b w:val="0"/>
          <w:i/>
        </w:rPr>
        <w:t xml:space="preserve"> </w:t>
      </w:r>
      <w:r w:rsidR="002E5EAF" w:rsidRPr="00E77BF0">
        <w:rPr>
          <w:b w:val="0"/>
          <w:i/>
        </w:rPr>
        <w:t>на терапии</w:t>
      </w:r>
      <w:r w:rsidR="002F4DF3">
        <w:rPr>
          <w:i/>
        </w:rPr>
        <w:t xml:space="preserve"> </w:t>
      </w:r>
      <w:r>
        <w:rPr>
          <w:i/>
        </w:rPr>
        <w:t xml:space="preserve"> </w:t>
      </w:r>
      <w:r w:rsidR="002F4DF3" w:rsidRPr="002F4DF3">
        <w:rPr>
          <w:b w:val="0"/>
          <w:i/>
        </w:rPr>
        <w:t>и</w:t>
      </w:r>
      <w:r w:rsidR="006E6CED" w:rsidRPr="00E77BF0">
        <w:rPr>
          <w:b w:val="0"/>
          <w:i/>
        </w:rPr>
        <w:t>нгибито</w:t>
      </w:r>
      <w:r w:rsidR="002E5EAF">
        <w:rPr>
          <w:b w:val="0"/>
          <w:i/>
        </w:rPr>
        <w:t>ром</w:t>
      </w:r>
      <w:r w:rsidR="006E6CED" w:rsidRPr="00E77BF0">
        <w:rPr>
          <w:b w:val="0"/>
          <w:i/>
        </w:rPr>
        <w:t xml:space="preserve"> ИЛ</w:t>
      </w:r>
      <w:proofErr w:type="gramStart"/>
      <w:r w:rsidR="006E6CED" w:rsidRPr="00E77BF0">
        <w:rPr>
          <w:b w:val="0"/>
          <w:i/>
        </w:rPr>
        <w:t>6</w:t>
      </w:r>
      <w:proofErr w:type="gramEnd"/>
      <w:r w:rsidR="006E6CED" w:rsidRPr="00E77BF0">
        <w:rPr>
          <w:b w:val="0"/>
          <w:i/>
        </w:rPr>
        <w:t xml:space="preserve"> (тоцилизумаб)</w:t>
      </w:r>
      <w:r w:rsidR="002E5EAF">
        <w:rPr>
          <w:b w:val="0"/>
          <w:i/>
        </w:rPr>
        <w:t xml:space="preserve"> в дозе 8-12мг</w:t>
      </w:r>
      <w:r w:rsidR="002E5EAF" w:rsidRPr="00356B7D">
        <w:rPr>
          <w:b w:val="0"/>
          <w:i/>
        </w:rPr>
        <w:t>/</w:t>
      </w:r>
      <w:r w:rsidR="002E5EAF">
        <w:rPr>
          <w:b w:val="0"/>
          <w:i/>
        </w:rPr>
        <w:t>кг</w:t>
      </w:r>
      <w:r w:rsidR="002E5EAF" w:rsidRPr="00356B7D">
        <w:rPr>
          <w:b w:val="0"/>
          <w:i/>
        </w:rPr>
        <w:t>/</w:t>
      </w:r>
      <w:r w:rsidR="002E5EAF">
        <w:rPr>
          <w:b w:val="0"/>
          <w:i/>
        </w:rPr>
        <w:t xml:space="preserve">введение в режиме каждые 2-4 недели </w:t>
      </w:r>
      <w:r w:rsidR="005402DD">
        <w:rPr>
          <w:b w:val="0"/>
          <w:i/>
        </w:rPr>
        <w:t xml:space="preserve">наблюдается </w:t>
      </w:r>
      <w:r w:rsidR="002E5EAF">
        <w:rPr>
          <w:b w:val="0"/>
          <w:i/>
        </w:rPr>
        <w:t>улучшение лабораторных показателей крови</w:t>
      </w:r>
      <w:r w:rsidR="00E77BF0">
        <w:rPr>
          <w:b w:val="0"/>
          <w:i/>
        </w:rPr>
        <w:t xml:space="preserve"> с </w:t>
      </w:r>
      <w:r w:rsidR="00A1546C">
        <w:rPr>
          <w:b w:val="0"/>
          <w:i/>
        </w:rPr>
        <w:t xml:space="preserve"> сохранение</w:t>
      </w:r>
      <w:r w:rsidR="00E77BF0">
        <w:rPr>
          <w:b w:val="0"/>
          <w:i/>
        </w:rPr>
        <w:t>м</w:t>
      </w:r>
      <w:r w:rsidR="00A1546C">
        <w:rPr>
          <w:b w:val="0"/>
          <w:i/>
        </w:rPr>
        <w:t xml:space="preserve"> остальных проявлений заболевания</w:t>
      </w:r>
      <w:r w:rsidR="005402DD">
        <w:rPr>
          <w:b w:val="0"/>
          <w:i/>
        </w:rPr>
        <w:t xml:space="preserve"> </w:t>
      </w:r>
      <w:r w:rsidR="00B9676C" w:rsidRPr="00356B7D">
        <w:rPr>
          <w:b w:val="0"/>
          <w:i/>
        </w:rPr>
        <w:t>[74, 75]</w:t>
      </w:r>
      <w:r w:rsidRPr="00356B7D">
        <w:rPr>
          <w:b w:val="0"/>
          <w:i/>
        </w:rPr>
        <w:t>.</w:t>
      </w:r>
    </w:p>
    <w:p w:rsidR="00073C0C" w:rsidRPr="00D21102" w:rsidRDefault="00073C0C" w:rsidP="00073C0C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  <w:color w:val="000000"/>
        </w:rPr>
      </w:pPr>
      <w:r w:rsidRPr="00D21102">
        <w:rPr>
          <w:b/>
        </w:rPr>
        <w:t>Урове</w:t>
      </w:r>
      <w:r>
        <w:rPr>
          <w:b/>
        </w:rPr>
        <w:t xml:space="preserve">нь убедительности рекомендаций </w:t>
      </w:r>
      <w:r w:rsidR="002D46FD" w:rsidRPr="00356B7D">
        <w:rPr>
          <w:b/>
        </w:rPr>
        <w:t>С</w:t>
      </w:r>
      <w:r w:rsidRPr="00D21102">
        <w:rPr>
          <w:b/>
        </w:rPr>
        <w:t xml:space="preserve"> (уровень достоверности доказательств – 4)</w:t>
      </w:r>
    </w:p>
    <w:p w:rsidR="00073C0C" w:rsidRDefault="008E5DD8" w:rsidP="00073C0C">
      <w:pPr>
        <w:pStyle w:val="aff"/>
        <w:ind w:left="360"/>
        <w:jc w:val="left"/>
        <w:divId w:val="1767193717"/>
        <w:rPr>
          <w:b w:val="0"/>
        </w:rPr>
      </w:pPr>
      <w:r>
        <w:rPr>
          <w:b w:val="0"/>
        </w:rPr>
        <w:tab/>
      </w:r>
      <w:r w:rsidR="00073C0C">
        <w:rPr>
          <w:b w:val="0"/>
        </w:rPr>
        <w:t>Т</w:t>
      </w:r>
      <w:r w:rsidR="00073C0C" w:rsidRPr="00484718">
        <w:rPr>
          <w:b w:val="0"/>
        </w:rPr>
        <w:t xml:space="preserve">ерапия </w:t>
      </w:r>
      <w:r w:rsidR="00073C0C">
        <w:rPr>
          <w:b w:val="0"/>
        </w:rPr>
        <w:t>ингибитором ИЛ1</w:t>
      </w:r>
    </w:p>
    <w:p w:rsidR="00073C0C" w:rsidRDefault="00073C0C" w:rsidP="00073C0C">
      <w:pPr>
        <w:pStyle w:val="aff"/>
        <w:numPr>
          <w:ilvl w:val="0"/>
          <w:numId w:val="19"/>
        </w:numPr>
        <w:jc w:val="left"/>
        <w:divId w:val="1767193717"/>
        <w:rPr>
          <w:b w:val="0"/>
        </w:rPr>
      </w:pPr>
      <w:proofErr w:type="gramStart"/>
      <w:r>
        <w:rPr>
          <w:b w:val="0"/>
        </w:rPr>
        <w:t>Неэффективна</w:t>
      </w:r>
      <w:proofErr w:type="gramEnd"/>
      <w:r w:rsidR="00090EE3">
        <w:rPr>
          <w:b w:val="0"/>
        </w:rPr>
        <w:t xml:space="preserve"> у пациентов с </w:t>
      </w:r>
      <w:proofErr w:type="spellStart"/>
      <w:r w:rsidR="00090EE3">
        <w:rPr>
          <w:b w:val="0"/>
        </w:rPr>
        <w:t>интерферонопатиями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типа </w:t>
      </w:r>
      <w:r w:rsidRPr="00356B7D">
        <w:rPr>
          <w:b w:val="0"/>
          <w:color w:val="000000"/>
        </w:rPr>
        <w:t>[44, 70-73]</w:t>
      </w:r>
      <w:r w:rsidRPr="00D21102">
        <w:rPr>
          <w:b w:val="0"/>
          <w:color w:val="000000"/>
        </w:rPr>
        <w:t>.</w:t>
      </w:r>
    </w:p>
    <w:p w:rsidR="00073C0C" w:rsidRDefault="00073C0C" w:rsidP="00073C0C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</w:rPr>
      </w:pPr>
      <w:r w:rsidRPr="00D21102">
        <w:rPr>
          <w:b/>
        </w:rPr>
        <w:t>Урове</w:t>
      </w:r>
      <w:r>
        <w:rPr>
          <w:b/>
        </w:rPr>
        <w:t xml:space="preserve">нь убедительности рекомендаций </w:t>
      </w:r>
      <w:r>
        <w:rPr>
          <w:b/>
          <w:lang w:val="en-US"/>
        </w:rPr>
        <w:t>D</w:t>
      </w:r>
      <w:r w:rsidRPr="00D21102">
        <w:rPr>
          <w:b/>
        </w:rPr>
        <w:t xml:space="preserve"> (уровень достоверности доказательств – 4)</w:t>
      </w:r>
    </w:p>
    <w:p w:rsidR="00881F13" w:rsidRPr="00356B7D" w:rsidRDefault="00881F13" w:rsidP="00073C0C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  <w:color w:val="000000"/>
        </w:rPr>
      </w:pPr>
      <w:r w:rsidRPr="008E5DD8">
        <w:rPr>
          <w:b/>
          <w:i/>
        </w:rPr>
        <w:t>Комментарии</w:t>
      </w:r>
      <w:r w:rsidRPr="00356B7D">
        <w:rPr>
          <w:b/>
          <w:i/>
        </w:rPr>
        <w:t>:</w:t>
      </w:r>
      <w:r w:rsidRPr="00456799">
        <w:rPr>
          <w:i/>
        </w:rPr>
        <w:t xml:space="preserve"> </w:t>
      </w:r>
      <w:r>
        <w:rPr>
          <w:i/>
        </w:rPr>
        <w:t>анакинра 3-5 мг</w:t>
      </w:r>
      <w:r w:rsidRPr="00356B7D">
        <w:rPr>
          <w:i/>
        </w:rPr>
        <w:t>/</w:t>
      </w:r>
      <w:r>
        <w:rPr>
          <w:i/>
        </w:rPr>
        <w:t>кг</w:t>
      </w:r>
      <w:r w:rsidRPr="00356B7D">
        <w:rPr>
          <w:i/>
        </w:rPr>
        <w:t>/</w:t>
      </w:r>
      <w:r w:rsidR="003370DC">
        <w:rPr>
          <w:i/>
        </w:rPr>
        <w:t xml:space="preserve">сутки, подкожно, </w:t>
      </w:r>
      <w:r w:rsidR="00090EE3">
        <w:rPr>
          <w:i/>
        </w:rPr>
        <w:t>ежедневно</w:t>
      </w:r>
      <w:r w:rsidR="00090EE3" w:rsidRPr="00090EE3">
        <w:rPr>
          <w:i/>
        </w:rPr>
        <w:t xml:space="preserve">; </w:t>
      </w:r>
      <w:proofErr w:type="spellStart"/>
      <w:r w:rsidR="003370DC">
        <w:rPr>
          <w:i/>
        </w:rPr>
        <w:t>канакинумаб</w:t>
      </w:r>
      <w:proofErr w:type="spellEnd"/>
      <w:r w:rsidR="003370DC">
        <w:rPr>
          <w:i/>
        </w:rPr>
        <w:t xml:space="preserve"> </w:t>
      </w:r>
      <w:r>
        <w:rPr>
          <w:i/>
        </w:rPr>
        <w:t>3</w:t>
      </w:r>
      <w:r w:rsidR="003370DC">
        <w:rPr>
          <w:i/>
        </w:rPr>
        <w:t>-4</w:t>
      </w:r>
      <w:r>
        <w:rPr>
          <w:i/>
        </w:rPr>
        <w:t xml:space="preserve"> мг</w:t>
      </w:r>
      <w:r w:rsidRPr="00356B7D">
        <w:rPr>
          <w:i/>
        </w:rPr>
        <w:t>/</w:t>
      </w:r>
      <w:r>
        <w:rPr>
          <w:i/>
        </w:rPr>
        <w:t>кг</w:t>
      </w:r>
      <w:r w:rsidR="00090EE3" w:rsidRPr="00090EE3">
        <w:rPr>
          <w:i/>
        </w:rPr>
        <w:t>/</w:t>
      </w:r>
      <w:r w:rsidR="00F66A0C">
        <w:rPr>
          <w:i/>
        </w:rPr>
        <w:t>введение</w:t>
      </w:r>
      <w:r>
        <w:rPr>
          <w:i/>
        </w:rPr>
        <w:t xml:space="preserve"> </w:t>
      </w:r>
      <w:r w:rsidR="00F66A0C">
        <w:rPr>
          <w:i/>
        </w:rPr>
        <w:t>каждые</w:t>
      </w:r>
      <w:r w:rsidR="003370DC">
        <w:rPr>
          <w:i/>
        </w:rPr>
        <w:t xml:space="preserve"> 4-8 недель, подкожно</w:t>
      </w:r>
      <w:r w:rsidR="00F66A0C">
        <w:rPr>
          <w:i/>
        </w:rPr>
        <w:t>.</w:t>
      </w:r>
      <w:r w:rsidR="003370DC">
        <w:rPr>
          <w:i/>
        </w:rPr>
        <w:t xml:space="preserve"> </w:t>
      </w:r>
    </w:p>
    <w:p w:rsidR="00073C0C" w:rsidRPr="002D46FD" w:rsidRDefault="008E5DD8" w:rsidP="00073C0C">
      <w:pPr>
        <w:pStyle w:val="aff"/>
        <w:ind w:left="360"/>
        <w:jc w:val="left"/>
        <w:divId w:val="1767193717"/>
        <w:rPr>
          <w:b w:val="0"/>
          <w:lang w:val="en-US"/>
        </w:rPr>
      </w:pPr>
      <w:r>
        <w:rPr>
          <w:b w:val="0"/>
        </w:rPr>
        <w:tab/>
      </w:r>
      <w:r w:rsidR="00073C0C">
        <w:rPr>
          <w:b w:val="0"/>
        </w:rPr>
        <w:t>Т</w:t>
      </w:r>
      <w:r w:rsidR="00073C0C" w:rsidRPr="00484718">
        <w:rPr>
          <w:b w:val="0"/>
        </w:rPr>
        <w:t xml:space="preserve">ерапия </w:t>
      </w:r>
      <w:r w:rsidR="00C80867">
        <w:rPr>
          <w:b w:val="0"/>
        </w:rPr>
        <w:t>ритуксимабом</w:t>
      </w:r>
    </w:p>
    <w:p w:rsidR="00073C0C" w:rsidRDefault="00073C0C" w:rsidP="00073C0C">
      <w:pPr>
        <w:pStyle w:val="aff"/>
        <w:numPr>
          <w:ilvl w:val="0"/>
          <w:numId w:val="19"/>
        </w:numPr>
        <w:jc w:val="left"/>
        <w:divId w:val="1767193717"/>
        <w:rPr>
          <w:b w:val="0"/>
        </w:rPr>
      </w:pPr>
      <w:proofErr w:type="gramStart"/>
      <w:r>
        <w:rPr>
          <w:b w:val="0"/>
        </w:rPr>
        <w:t>Неэффективна</w:t>
      </w:r>
      <w:proofErr w:type="gramEnd"/>
      <w:r w:rsidR="00F66A0C">
        <w:rPr>
          <w:b w:val="0"/>
        </w:rPr>
        <w:t xml:space="preserve"> у пациентов с </w:t>
      </w:r>
      <w:proofErr w:type="spellStart"/>
      <w:r w:rsidR="00F66A0C">
        <w:rPr>
          <w:b w:val="0"/>
        </w:rPr>
        <w:t>интерферонопатиями</w:t>
      </w:r>
      <w:proofErr w:type="spellEnd"/>
      <w:r>
        <w:rPr>
          <w:b w:val="0"/>
        </w:rPr>
        <w:t xml:space="preserve"> </w:t>
      </w:r>
      <w:r>
        <w:rPr>
          <w:b w:val="0"/>
          <w:lang w:val="en-US"/>
        </w:rPr>
        <w:t>I</w:t>
      </w:r>
      <w:r>
        <w:rPr>
          <w:b w:val="0"/>
        </w:rPr>
        <w:t xml:space="preserve"> типа </w:t>
      </w:r>
      <w:r w:rsidR="00AD63BE">
        <w:rPr>
          <w:b w:val="0"/>
        </w:rPr>
        <w:t xml:space="preserve">в качестве </w:t>
      </w:r>
      <w:proofErr w:type="spellStart"/>
      <w:r w:rsidR="00AD63BE">
        <w:rPr>
          <w:b w:val="0"/>
        </w:rPr>
        <w:t>монотерапии</w:t>
      </w:r>
      <w:proofErr w:type="spellEnd"/>
      <w:r w:rsidR="00AD63BE">
        <w:rPr>
          <w:b w:val="0"/>
        </w:rPr>
        <w:t xml:space="preserve"> </w:t>
      </w:r>
      <w:r w:rsidRPr="00356B7D">
        <w:rPr>
          <w:b w:val="0"/>
          <w:color w:val="000000"/>
        </w:rPr>
        <w:t>[44, 70-73]</w:t>
      </w:r>
      <w:r w:rsidRPr="00D21102">
        <w:rPr>
          <w:b w:val="0"/>
          <w:color w:val="000000"/>
        </w:rPr>
        <w:t>.</w:t>
      </w:r>
    </w:p>
    <w:p w:rsidR="00073C0C" w:rsidRPr="00D21102" w:rsidRDefault="00073C0C" w:rsidP="00073C0C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divId w:val="1767193717"/>
        <w:rPr>
          <w:b/>
          <w:color w:val="000000"/>
        </w:rPr>
      </w:pPr>
      <w:r w:rsidRPr="00D21102">
        <w:rPr>
          <w:b/>
        </w:rPr>
        <w:t>Урове</w:t>
      </w:r>
      <w:r>
        <w:rPr>
          <w:b/>
        </w:rPr>
        <w:t xml:space="preserve">нь убедительности рекомендаций </w:t>
      </w:r>
      <w:r w:rsidR="002D46FD" w:rsidRPr="00356B7D">
        <w:rPr>
          <w:b/>
        </w:rPr>
        <w:t>С</w:t>
      </w:r>
      <w:r w:rsidRPr="00D21102">
        <w:rPr>
          <w:b/>
        </w:rPr>
        <w:t xml:space="preserve"> (уровень достоверности доказательств – 4)</w:t>
      </w:r>
    </w:p>
    <w:p w:rsidR="00A24118" w:rsidRPr="00F66A0C" w:rsidRDefault="00A24118" w:rsidP="00F66A0C">
      <w:pPr>
        <w:pStyle w:val="aff"/>
        <w:ind w:left="732"/>
        <w:divId w:val="1767193717"/>
        <w:rPr>
          <w:i/>
        </w:rPr>
      </w:pPr>
      <w:r w:rsidRPr="00456799">
        <w:rPr>
          <w:i/>
        </w:rPr>
        <w:t>Комментарии</w:t>
      </w:r>
      <w:r w:rsidRPr="00356B7D">
        <w:rPr>
          <w:i/>
        </w:rPr>
        <w:t>:</w:t>
      </w:r>
      <w:r w:rsidRPr="00456799">
        <w:rPr>
          <w:i/>
        </w:rPr>
        <w:t xml:space="preserve"> </w:t>
      </w:r>
      <w:r w:rsidRPr="00E77BF0">
        <w:rPr>
          <w:b w:val="0"/>
          <w:i/>
        </w:rPr>
        <w:t>у пациентов с</w:t>
      </w:r>
      <w:r w:rsidR="00F66A0C">
        <w:rPr>
          <w:b w:val="0"/>
          <w:i/>
        </w:rPr>
        <w:t xml:space="preserve"> </w:t>
      </w:r>
      <w:proofErr w:type="spellStart"/>
      <w:r w:rsidR="00F66A0C">
        <w:rPr>
          <w:b w:val="0"/>
          <w:i/>
        </w:rPr>
        <w:t>интерферонопатиями</w:t>
      </w:r>
      <w:proofErr w:type="spellEnd"/>
      <w:r w:rsidR="00F13058">
        <w:rPr>
          <w:b w:val="0"/>
          <w:i/>
        </w:rPr>
        <w:t xml:space="preserve"> </w:t>
      </w:r>
      <w:r w:rsidR="00F13058">
        <w:rPr>
          <w:b w:val="0"/>
          <w:i/>
          <w:lang w:val="en-US"/>
        </w:rPr>
        <w:t>I</w:t>
      </w:r>
      <w:r w:rsidR="00F13058" w:rsidRPr="00356B7D">
        <w:rPr>
          <w:b w:val="0"/>
          <w:i/>
        </w:rPr>
        <w:t xml:space="preserve"> </w:t>
      </w:r>
      <w:r w:rsidR="00F13058">
        <w:rPr>
          <w:b w:val="0"/>
          <w:i/>
        </w:rPr>
        <w:t xml:space="preserve">типа с </w:t>
      </w:r>
      <w:r w:rsidRPr="00E77BF0">
        <w:rPr>
          <w:b w:val="0"/>
          <w:i/>
        </w:rPr>
        <w:t xml:space="preserve"> </w:t>
      </w:r>
      <w:r w:rsidR="00EF51F7">
        <w:rPr>
          <w:b w:val="0"/>
          <w:i/>
        </w:rPr>
        <w:t>выраженными аутоиммунными проявлениями (положительный титр специфических аутоантител, гипергаммаглобулинемия)</w:t>
      </w:r>
      <w:r w:rsidR="00F13058">
        <w:rPr>
          <w:b w:val="0"/>
          <w:i/>
        </w:rPr>
        <w:t xml:space="preserve"> в качестве дополнительной терапии рекомендовано применение</w:t>
      </w:r>
      <w:r w:rsidR="00F87DAD" w:rsidRPr="00F87DAD">
        <w:rPr>
          <w:rFonts w:ascii="Arial" w:eastAsia="Times New Roman" w:hAnsi="Arial" w:cs="Arial"/>
          <w:color w:val="222222"/>
          <w:shd w:val="clear" w:color="auto" w:fill="FFFFFF"/>
          <w:lang w:eastAsia="ru-RU"/>
        </w:rPr>
        <w:t xml:space="preserve"> </w:t>
      </w:r>
      <w:r w:rsidR="00F87DAD" w:rsidRPr="00F87DAD">
        <w:rPr>
          <w:b w:val="0"/>
          <w:i/>
        </w:rPr>
        <w:t>химерных моноклональных</w:t>
      </w:r>
      <w:r w:rsidR="00F87DAD" w:rsidRPr="005D5417">
        <w:rPr>
          <w:b w:val="0"/>
          <w:i/>
        </w:rPr>
        <w:t xml:space="preserve"> антител</w:t>
      </w:r>
      <w:r w:rsidR="00F87DAD" w:rsidRPr="00F87DAD">
        <w:rPr>
          <w:b w:val="0"/>
          <w:i/>
        </w:rPr>
        <w:t>, обладающих</w:t>
      </w:r>
      <w:r w:rsidR="00F87DAD" w:rsidRPr="005D5417">
        <w:rPr>
          <w:b w:val="0"/>
          <w:i/>
        </w:rPr>
        <w:t xml:space="preserve"> специфичностью к CD20 антигену</w:t>
      </w:r>
      <w:r w:rsidR="00F87DAD">
        <w:rPr>
          <w:b w:val="0"/>
          <w:i/>
        </w:rPr>
        <w:t xml:space="preserve"> в дозе 375мг/м</w:t>
      </w:r>
      <w:proofErr w:type="gramStart"/>
      <w:r w:rsidR="00F87DAD">
        <w:rPr>
          <w:b w:val="0"/>
          <w:i/>
        </w:rPr>
        <w:t>2</w:t>
      </w:r>
      <w:proofErr w:type="gramEnd"/>
      <w:r w:rsidR="00F87DAD" w:rsidRPr="00356B7D">
        <w:rPr>
          <w:b w:val="0"/>
          <w:i/>
        </w:rPr>
        <w:t>/</w:t>
      </w:r>
      <w:r w:rsidR="00F87DAD">
        <w:rPr>
          <w:b w:val="0"/>
          <w:i/>
        </w:rPr>
        <w:t>неделю</w:t>
      </w:r>
      <w:r w:rsidR="00F66A0C">
        <w:rPr>
          <w:b w:val="0"/>
          <w:i/>
        </w:rPr>
        <w:t xml:space="preserve"> в течение 4 недель </w:t>
      </w:r>
      <w:r w:rsidRPr="00F66A0C">
        <w:rPr>
          <w:b w:val="0"/>
          <w:i/>
        </w:rPr>
        <w:t>[7</w:t>
      </w:r>
      <w:r w:rsidR="00AD63BE" w:rsidRPr="00F66A0C">
        <w:rPr>
          <w:b w:val="0"/>
          <w:i/>
        </w:rPr>
        <w:t>6</w:t>
      </w:r>
      <w:r w:rsidRPr="00F66A0C">
        <w:rPr>
          <w:b w:val="0"/>
          <w:i/>
        </w:rPr>
        <w:t>].</w:t>
      </w:r>
    </w:p>
    <w:p w:rsidR="004E75C0" w:rsidRPr="005D5417" w:rsidRDefault="005D5417" w:rsidP="001C0779">
      <w:pPr>
        <w:pStyle w:val="aff"/>
        <w:ind w:left="732"/>
        <w:jc w:val="left"/>
        <w:divId w:val="1767193717"/>
        <w:rPr>
          <w:b w:val="0"/>
        </w:rPr>
      </w:pPr>
      <w:r>
        <w:rPr>
          <w:b w:val="0"/>
        </w:rPr>
        <w:t xml:space="preserve">Терапия ингибитором </w:t>
      </w:r>
      <w:r>
        <w:rPr>
          <w:b w:val="0"/>
          <w:lang w:val="en-US"/>
        </w:rPr>
        <w:t>JAK</w:t>
      </w:r>
      <w:r>
        <w:rPr>
          <w:b w:val="0"/>
        </w:rPr>
        <w:t>киназы</w:t>
      </w:r>
    </w:p>
    <w:p w:rsidR="001C0779" w:rsidRPr="00356B7D" w:rsidRDefault="00357E2F" w:rsidP="006122ED">
      <w:pPr>
        <w:pStyle w:val="afa"/>
        <w:numPr>
          <w:ilvl w:val="0"/>
          <w:numId w:val="19"/>
        </w:numPr>
        <w:spacing w:beforeAutospacing="0" w:afterAutospacing="0" w:line="360" w:lineRule="auto"/>
        <w:contextualSpacing/>
        <w:divId w:val="1767193717"/>
      </w:pPr>
      <w:r w:rsidRPr="00356B7D">
        <w:t xml:space="preserve">В настоящее время </w:t>
      </w:r>
      <w:r w:rsidRPr="001C0779">
        <w:t xml:space="preserve">лечение </w:t>
      </w:r>
      <w:r w:rsidR="00683074" w:rsidRPr="00356B7D">
        <w:t xml:space="preserve">интерферонопатий </w:t>
      </w:r>
      <w:r w:rsidR="00683074" w:rsidRPr="001C0779">
        <w:rPr>
          <w:lang w:val="en-US"/>
        </w:rPr>
        <w:t>I</w:t>
      </w:r>
      <w:r w:rsidR="00683074" w:rsidRPr="00356B7D">
        <w:t xml:space="preserve"> </w:t>
      </w:r>
      <w:r w:rsidR="00683074" w:rsidRPr="001C0779">
        <w:t xml:space="preserve">типа </w:t>
      </w:r>
      <w:r w:rsidR="00080631" w:rsidRPr="00356B7D">
        <w:t xml:space="preserve">ингибитором </w:t>
      </w:r>
      <w:r w:rsidR="00080631" w:rsidRPr="001C0779">
        <w:rPr>
          <w:lang w:val="en-US"/>
        </w:rPr>
        <w:t>JAK</w:t>
      </w:r>
      <w:r w:rsidR="00080631" w:rsidRPr="001C0779">
        <w:t xml:space="preserve"> киназы является наиболее </w:t>
      </w:r>
      <w:r w:rsidR="00683074" w:rsidRPr="001C0779">
        <w:t>эффективным видом терапии</w:t>
      </w:r>
      <w:r w:rsidR="00382570" w:rsidRPr="001C0779">
        <w:t xml:space="preserve">, что подтверждено международным клиническим исследованием и многочисленными публикациями </w:t>
      </w:r>
      <w:r w:rsidR="00110526" w:rsidRPr="00356B7D">
        <w:t>[77-84].</w:t>
      </w:r>
      <w:bookmarkStart w:id="34" w:name="__p50"/>
      <w:bookmarkEnd w:id="34"/>
    </w:p>
    <w:p w:rsidR="00DB3A2C" w:rsidRPr="0012132F" w:rsidRDefault="00615CF1" w:rsidP="00DB3A2C">
      <w:pPr>
        <w:pStyle w:val="afa"/>
        <w:spacing w:before="100" w:after="100" w:line="360" w:lineRule="auto"/>
        <w:contextualSpacing/>
        <w:divId w:val="1767193717"/>
        <w:rPr>
          <w:b/>
        </w:rPr>
      </w:pPr>
      <w:r w:rsidRPr="0012132F">
        <w:rPr>
          <w:b/>
        </w:rPr>
        <w:t>Урове</w:t>
      </w:r>
      <w:r w:rsidR="0078659F" w:rsidRPr="0012132F">
        <w:rPr>
          <w:b/>
        </w:rPr>
        <w:t xml:space="preserve">нь убедительности рекомендаций </w:t>
      </w:r>
      <w:r w:rsidR="0012132F" w:rsidRPr="0012132F">
        <w:rPr>
          <w:b/>
          <w:lang w:val="en-US"/>
        </w:rPr>
        <w:t>B</w:t>
      </w:r>
      <w:r w:rsidRPr="0012132F">
        <w:rPr>
          <w:b/>
        </w:rPr>
        <w:t xml:space="preserve"> (уровень достоверности доказательств</w:t>
      </w:r>
      <w:r w:rsidR="0078659F" w:rsidRPr="0012132F">
        <w:rPr>
          <w:b/>
        </w:rPr>
        <w:t xml:space="preserve"> – </w:t>
      </w:r>
      <w:r w:rsidR="0012132F" w:rsidRPr="0012132F">
        <w:rPr>
          <w:b/>
        </w:rPr>
        <w:t>2</w:t>
      </w:r>
      <w:r w:rsidRPr="0012132F">
        <w:rPr>
          <w:b/>
        </w:rPr>
        <w:t xml:space="preserve">) </w:t>
      </w:r>
    </w:p>
    <w:p w:rsidR="006914F7" w:rsidRPr="006914F7" w:rsidRDefault="00615CF1" w:rsidP="001C0779">
      <w:pPr>
        <w:pStyle w:val="afa"/>
        <w:spacing w:before="100" w:after="100" w:line="360" w:lineRule="auto"/>
        <w:ind w:left="426"/>
        <w:contextualSpacing/>
        <w:divId w:val="1767193717"/>
        <w:rPr>
          <w:i/>
          <w:iCs/>
        </w:rPr>
      </w:pPr>
      <w:r w:rsidRPr="0012132F">
        <w:rPr>
          <w:b/>
          <w:iCs/>
        </w:rPr>
        <w:t>Комментарии</w:t>
      </w:r>
      <w:r w:rsidRPr="0012132F">
        <w:rPr>
          <w:iCs/>
        </w:rPr>
        <w:t xml:space="preserve">: </w:t>
      </w:r>
      <w:r w:rsidR="00F66A0C">
        <w:rPr>
          <w:i/>
          <w:iCs/>
        </w:rPr>
        <w:t>ингибитор</w:t>
      </w:r>
      <w:r w:rsidR="00F66A0C" w:rsidRPr="00F66A0C">
        <w:rPr>
          <w:i/>
          <w:iCs/>
        </w:rPr>
        <w:t xml:space="preserve"> </w:t>
      </w:r>
      <w:proofErr w:type="gramStart"/>
      <w:r w:rsidR="00F66A0C" w:rsidRPr="00F66A0C">
        <w:rPr>
          <w:i/>
          <w:iCs/>
          <w:lang w:val="en-US"/>
        </w:rPr>
        <w:t>JAK</w:t>
      </w:r>
      <w:proofErr w:type="spellStart"/>
      <w:proofErr w:type="gramEnd"/>
      <w:r w:rsidR="00F66A0C" w:rsidRPr="00F66A0C">
        <w:rPr>
          <w:i/>
          <w:iCs/>
        </w:rPr>
        <w:t>киназы</w:t>
      </w:r>
      <w:proofErr w:type="spellEnd"/>
      <w:r w:rsidR="00F66A0C" w:rsidRPr="00F66A0C">
        <w:rPr>
          <w:i/>
          <w:iCs/>
        </w:rPr>
        <w:t xml:space="preserve"> </w:t>
      </w:r>
      <w:r w:rsidR="00BD1AB9" w:rsidRPr="0012132F">
        <w:rPr>
          <w:i/>
          <w:iCs/>
        </w:rPr>
        <w:t>применяется</w:t>
      </w:r>
      <w:r w:rsidRPr="0012132F">
        <w:rPr>
          <w:i/>
          <w:iCs/>
        </w:rPr>
        <w:t xml:space="preserve"> в дозе </w:t>
      </w:r>
      <w:r w:rsidR="00BD1AB9" w:rsidRPr="0012132F">
        <w:rPr>
          <w:i/>
          <w:iCs/>
        </w:rPr>
        <w:t>0,3</w:t>
      </w:r>
      <w:r w:rsidR="003875E0" w:rsidRPr="0012132F">
        <w:rPr>
          <w:i/>
          <w:iCs/>
        </w:rPr>
        <w:t>-1 м</w:t>
      </w:r>
      <w:r w:rsidRPr="0012132F">
        <w:rPr>
          <w:i/>
          <w:iCs/>
        </w:rPr>
        <w:t>г/кг</w:t>
      </w:r>
      <w:r w:rsidR="00AD050E" w:rsidRPr="0012132F">
        <w:rPr>
          <w:i/>
          <w:iCs/>
        </w:rPr>
        <w:t>/</w:t>
      </w:r>
      <w:proofErr w:type="spellStart"/>
      <w:r w:rsidR="00AD050E" w:rsidRPr="0012132F">
        <w:rPr>
          <w:i/>
          <w:iCs/>
        </w:rPr>
        <w:t>сут</w:t>
      </w:r>
      <w:proofErr w:type="spellEnd"/>
      <w:r w:rsidR="003875E0" w:rsidRPr="0012132F">
        <w:rPr>
          <w:i/>
          <w:iCs/>
        </w:rPr>
        <w:t xml:space="preserve"> </w:t>
      </w:r>
      <w:r w:rsidR="004335C6" w:rsidRPr="0012132F">
        <w:rPr>
          <w:i/>
          <w:iCs/>
        </w:rPr>
        <w:t>в 4-5 приемов</w:t>
      </w:r>
      <w:r w:rsidR="003875E0" w:rsidRPr="0012132F">
        <w:rPr>
          <w:i/>
          <w:iCs/>
        </w:rPr>
        <w:t xml:space="preserve">, в </w:t>
      </w:r>
      <w:proofErr w:type="spellStart"/>
      <w:r w:rsidR="003875E0" w:rsidRPr="0012132F">
        <w:rPr>
          <w:i/>
          <w:iCs/>
        </w:rPr>
        <w:t>таблетированном</w:t>
      </w:r>
      <w:proofErr w:type="spellEnd"/>
      <w:r w:rsidR="003875E0" w:rsidRPr="0012132F">
        <w:rPr>
          <w:i/>
          <w:iCs/>
        </w:rPr>
        <w:t xml:space="preserve"> виде под контролем показателей крови, самочувствия пациента</w:t>
      </w:r>
      <w:r w:rsidRPr="0012132F">
        <w:rPr>
          <w:i/>
          <w:iCs/>
        </w:rPr>
        <w:t>.</w:t>
      </w:r>
      <w:r w:rsidRPr="0012132F">
        <w:rPr>
          <w:i/>
        </w:rPr>
        <w:t xml:space="preserve"> </w:t>
      </w:r>
      <w:r w:rsidR="00C7186E" w:rsidRPr="0012132F">
        <w:rPr>
          <w:i/>
        </w:rPr>
        <w:t>Стартовая доза для тофацитиниба и руксолитиниба 0,5мг</w:t>
      </w:r>
      <w:r w:rsidR="0076137F" w:rsidRPr="0012132F">
        <w:rPr>
          <w:i/>
        </w:rPr>
        <w:t xml:space="preserve">/кг/сутки, для барицитиниба 0,3мг/кг/сутки. При недостаточной эффективности через 1 неделю применения препарата рекомендовано увеличение дозы под контролем показателей крови (общий анализ крови, биохимия крови), общего самочувствия пациента. </w:t>
      </w:r>
      <w:r w:rsidRPr="0012132F">
        <w:rPr>
          <w:i/>
        </w:rPr>
        <w:t>Подобранная доза</w:t>
      </w:r>
      <w:r w:rsidR="00864D0D" w:rsidRPr="0012132F">
        <w:rPr>
          <w:i/>
        </w:rPr>
        <w:t xml:space="preserve"> и режим введения используется </w:t>
      </w:r>
      <w:r w:rsidR="003875E0" w:rsidRPr="0012132F">
        <w:rPr>
          <w:i/>
        </w:rPr>
        <w:t>длительно (пожизненно)</w:t>
      </w:r>
      <w:r w:rsidRPr="0012132F">
        <w:rPr>
          <w:i/>
        </w:rPr>
        <w:t>.</w:t>
      </w:r>
      <w:r w:rsidR="006914F7" w:rsidRPr="0012132F">
        <w:rPr>
          <w:color w:val="000000"/>
          <w:shd w:val="clear" w:color="auto" w:fill="FFFFFF"/>
        </w:rPr>
        <w:t xml:space="preserve"> </w:t>
      </w:r>
    </w:p>
    <w:p w:rsidR="00AA6397" w:rsidRDefault="00AA6397" w:rsidP="00095D13">
      <w:pPr>
        <w:pStyle w:val="2"/>
        <w:divId w:val="1767193717"/>
      </w:pPr>
      <w:bookmarkStart w:id="35" w:name="_Toc1378244"/>
    </w:p>
    <w:p w:rsidR="00BC1C09" w:rsidRDefault="004E1288" w:rsidP="00095D13">
      <w:pPr>
        <w:pStyle w:val="2"/>
        <w:divId w:val="1767193717"/>
      </w:pPr>
      <w:r w:rsidRPr="004E1288">
        <w:t>3</w:t>
      </w:r>
      <w:r w:rsidR="00D93243">
        <w:t>.2</w:t>
      </w:r>
      <w:r w:rsidRPr="004E1288">
        <w:t xml:space="preserve"> Иное </w:t>
      </w:r>
      <w:r w:rsidRPr="006425FF">
        <w:t>лечение</w:t>
      </w:r>
      <w:bookmarkStart w:id="36" w:name="__RefHeading___doc_4"/>
      <w:bookmarkEnd w:id="35"/>
    </w:p>
    <w:p w:rsidR="006914F7" w:rsidRDefault="004C2BEC" w:rsidP="004A30B8">
      <w:pPr>
        <w:pStyle w:val="af4"/>
        <w:numPr>
          <w:ilvl w:val="0"/>
          <w:numId w:val="19"/>
        </w:numPr>
        <w:spacing w:line="360" w:lineRule="auto"/>
        <w:contextualSpacing/>
        <w:rPr>
          <w:color w:val="000000"/>
        </w:rPr>
      </w:pPr>
      <w:r>
        <w:rPr>
          <w:color w:val="000000"/>
        </w:rPr>
        <w:t xml:space="preserve">Рекомендуется </w:t>
      </w:r>
      <w:r w:rsidR="004A30B8">
        <w:rPr>
          <w:color w:val="000000"/>
        </w:rPr>
        <w:t>рассмотрение варианта терапии моноклональными антителами к интерферону альфа п</w:t>
      </w:r>
      <w:r w:rsidR="006914F7">
        <w:rPr>
          <w:color w:val="000000"/>
        </w:rPr>
        <w:t xml:space="preserve">ри отсутствии эффективности терапии ингибитором </w:t>
      </w:r>
      <w:r w:rsidR="006914F7">
        <w:rPr>
          <w:color w:val="000000"/>
          <w:lang w:val="en-US"/>
        </w:rPr>
        <w:t>JAK</w:t>
      </w:r>
      <w:r w:rsidR="006914F7">
        <w:rPr>
          <w:color w:val="000000"/>
        </w:rPr>
        <w:t>киназы</w:t>
      </w:r>
      <w:r w:rsidR="008C3282">
        <w:rPr>
          <w:color w:val="000000"/>
        </w:rPr>
        <w:t xml:space="preserve"> </w:t>
      </w:r>
      <w:r w:rsidR="008C3282" w:rsidRPr="0056552F">
        <w:rPr>
          <w:color w:val="00000A"/>
        </w:rPr>
        <w:t>[</w:t>
      </w:r>
      <w:r w:rsidR="008C3282">
        <w:rPr>
          <w:color w:val="00000A"/>
        </w:rPr>
        <w:t>85-86</w:t>
      </w:r>
      <w:r w:rsidR="008C3282" w:rsidRPr="0056552F">
        <w:rPr>
          <w:color w:val="00000A"/>
        </w:rPr>
        <w:t>].</w:t>
      </w:r>
    </w:p>
    <w:p w:rsidR="008C3282" w:rsidRPr="00D21102" w:rsidRDefault="008C3282" w:rsidP="00CB5E4F">
      <w:pPr>
        <w:pStyle w:val="af4"/>
        <w:tabs>
          <w:tab w:val="left" w:pos="0"/>
          <w:tab w:val="left" w:pos="732"/>
        </w:tabs>
        <w:spacing w:line="360" w:lineRule="auto"/>
        <w:ind w:left="732" w:firstLine="0"/>
        <w:contextualSpacing/>
        <w:rPr>
          <w:b/>
          <w:color w:val="000000"/>
        </w:rPr>
      </w:pPr>
      <w:r w:rsidRPr="00D21102">
        <w:rPr>
          <w:b/>
        </w:rPr>
        <w:t>Урове</w:t>
      </w:r>
      <w:r>
        <w:rPr>
          <w:b/>
        </w:rPr>
        <w:t xml:space="preserve">нь убедительности рекомендаций </w:t>
      </w:r>
      <w:r>
        <w:rPr>
          <w:b/>
          <w:lang w:val="en-US"/>
        </w:rPr>
        <w:t>D</w:t>
      </w:r>
      <w:r w:rsidRPr="00D21102">
        <w:rPr>
          <w:b/>
        </w:rPr>
        <w:t xml:space="preserve"> (уровень достоверности доказательств – 4)</w:t>
      </w:r>
    </w:p>
    <w:p w:rsidR="00312262" w:rsidRPr="00312262" w:rsidRDefault="00312262" w:rsidP="00FF1C15">
      <w:pPr>
        <w:tabs>
          <w:tab w:val="left" w:pos="709"/>
        </w:tabs>
        <w:ind w:left="567"/>
        <w:contextualSpacing/>
        <w:rPr>
          <w:i/>
          <w:color w:val="000000"/>
        </w:rPr>
      </w:pPr>
      <w:bookmarkStart w:id="37" w:name="__p53"/>
      <w:bookmarkEnd w:id="37"/>
      <w:r w:rsidRPr="009C25F0">
        <w:rPr>
          <w:b/>
        </w:rPr>
        <w:t>Комментарии:</w:t>
      </w:r>
      <w:r w:rsidRPr="008431CE">
        <w:rPr>
          <w:b/>
          <w:i/>
        </w:rPr>
        <w:t xml:space="preserve"> </w:t>
      </w:r>
      <w:r w:rsidR="006914F7">
        <w:rPr>
          <w:i/>
        </w:rPr>
        <w:t>В</w:t>
      </w:r>
      <w:r w:rsidRPr="008431CE">
        <w:rPr>
          <w:i/>
        </w:rPr>
        <w:t xml:space="preserve">опрос о </w:t>
      </w:r>
      <w:r w:rsidR="006914F7">
        <w:rPr>
          <w:i/>
        </w:rPr>
        <w:t xml:space="preserve">назначении </w:t>
      </w:r>
      <w:proofErr w:type="spellStart"/>
      <w:r w:rsidR="006914F7">
        <w:rPr>
          <w:i/>
        </w:rPr>
        <w:t>моноклональных</w:t>
      </w:r>
      <w:proofErr w:type="spellEnd"/>
      <w:r w:rsidR="006914F7">
        <w:rPr>
          <w:i/>
        </w:rPr>
        <w:t xml:space="preserve"> антител к интерферону</w:t>
      </w:r>
      <w:r w:rsidR="00F66A0C">
        <w:rPr>
          <w:i/>
        </w:rPr>
        <w:t xml:space="preserve"> α</w:t>
      </w:r>
      <w:r w:rsidR="006914F7">
        <w:rPr>
          <w:i/>
        </w:rPr>
        <w:t xml:space="preserve"> </w:t>
      </w:r>
      <w:r w:rsidRPr="008431CE">
        <w:rPr>
          <w:i/>
        </w:rPr>
        <w:t xml:space="preserve">решается </w:t>
      </w:r>
      <w:r w:rsidR="006567E5" w:rsidRPr="008431CE">
        <w:rPr>
          <w:i/>
        </w:rPr>
        <w:t>индивидуально</w:t>
      </w:r>
      <w:r w:rsidRPr="008431CE">
        <w:rPr>
          <w:i/>
        </w:rPr>
        <w:t>, с проведением консилиума</w:t>
      </w:r>
      <w:r w:rsidR="006567E5" w:rsidRPr="008431CE">
        <w:rPr>
          <w:i/>
        </w:rPr>
        <w:t xml:space="preserve"> специалистов, с </w:t>
      </w:r>
      <w:r w:rsidRPr="008431CE">
        <w:rPr>
          <w:i/>
        </w:rPr>
        <w:t>у</w:t>
      </w:r>
      <w:r w:rsidR="006567E5" w:rsidRPr="008431CE">
        <w:rPr>
          <w:i/>
        </w:rPr>
        <w:t>ч</w:t>
      </w:r>
      <w:r w:rsidR="005F226A">
        <w:rPr>
          <w:i/>
        </w:rPr>
        <w:t xml:space="preserve">етом </w:t>
      </w:r>
      <w:r w:rsidR="006567E5" w:rsidRPr="008431CE">
        <w:rPr>
          <w:i/>
        </w:rPr>
        <w:t xml:space="preserve">степени выраженности </w:t>
      </w:r>
      <w:r w:rsidRPr="008431CE">
        <w:rPr>
          <w:i/>
        </w:rPr>
        <w:t>патологи</w:t>
      </w:r>
      <w:r w:rsidR="006567E5" w:rsidRPr="008431CE">
        <w:rPr>
          <w:i/>
        </w:rPr>
        <w:t xml:space="preserve">и </w:t>
      </w:r>
      <w:r w:rsidRPr="008431CE">
        <w:rPr>
          <w:i/>
        </w:rPr>
        <w:t xml:space="preserve">со стороны других органов и </w:t>
      </w:r>
      <w:r w:rsidR="006914F7">
        <w:rPr>
          <w:i/>
        </w:rPr>
        <w:t>систем</w:t>
      </w:r>
      <w:r w:rsidRPr="008431CE">
        <w:rPr>
          <w:i/>
        </w:rPr>
        <w:t>.</w:t>
      </w:r>
      <w:r w:rsidR="00624C81">
        <w:rPr>
          <w:i/>
        </w:rPr>
        <w:t xml:space="preserve"> У пациентов с</w:t>
      </w:r>
      <w:r w:rsidR="00EE5656">
        <w:rPr>
          <w:i/>
        </w:rPr>
        <w:t xml:space="preserve"> </w:t>
      </w:r>
      <w:r w:rsidR="00624C81">
        <w:rPr>
          <w:i/>
        </w:rPr>
        <w:t>ранним</w:t>
      </w:r>
      <w:r w:rsidR="00EE5656">
        <w:rPr>
          <w:i/>
        </w:rPr>
        <w:t xml:space="preserve"> дебют</w:t>
      </w:r>
      <w:r w:rsidR="00624C81">
        <w:rPr>
          <w:i/>
        </w:rPr>
        <w:t>ом</w:t>
      </w:r>
      <w:r w:rsidR="00EE5656">
        <w:rPr>
          <w:i/>
        </w:rPr>
        <w:t xml:space="preserve"> </w:t>
      </w:r>
      <w:r w:rsidR="00624C81">
        <w:rPr>
          <w:i/>
        </w:rPr>
        <w:t>заболевания,</w:t>
      </w:r>
      <w:r w:rsidR="00EE5656">
        <w:rPr>
          <w:i/>
        </w:rPr>
        <w:t xml:space="preserve"> с тяжелыми неврологическими расстройствами</w:t>
      </w:r>
      <w:r w:rsidR="00624C81">
        <w:rPr>
          <w:i/>
        </w:rPr>
        <w:t>, не получающих патогенетическую терапию, плохой прогноз с</w:t>
      </w:r>
      <w:r w:rsidR="00EE5656">
        <w:rPr>
          <w:i/>
        </w:rPr>
        <w:t xml:space="preserve"> высоким риском смерти на первом году жизни. </w:t>
      </w:r>
    </w:p>
    <w:p w:rsidR="000414F6" w:rsidRDefault="00CB71DA" w:rsidP="00C71E26">
      <w:pPr>
        <w:pStyle w:val="CustomContentNormal"/>
      </w:pPr>
      <w:bookmarkStart w:id="38" w:name="_Toc1378245"/>
      <w:r>
        <w:t>4. Реабилитация</w:t>
      </w:r>
      <w:bookmarkEnd w:id="36"/>
      <w:bookmarkEnd w:id="38"/>
      <w:r w:rsidR="00BE2817">
        <w:t xml:space="preserve"> </w:t>
      </w:r>
    </w:p>
    <w:p w:rsidR="009C25F0" w:rsidRPr="00F40278" w:rsidRDefault="00820B9E" w:rsidP="00E72559">
      <w:pPr>
        <w:pStyle w:val="afb"/>
        <w:numPr>
          <w:ilvl w:val="0"/>
          <w:numId w:val="19"/>
        </w:numPr>
        <w:spacing w:after="240"/>
        <w:rPr>
          <w:rFonts w:eastAsia="Arial Unicode MS"/>
          <w:iCs/>
          <w:color w:val="00000A"/>
          <w:szCs w:val="24"/>
          <w:shd w:val="clear" w:color="auto" w:fill="FFFFFF"/>
        </w:rPr>
      </w:pPr>
      <w:r w:rsidRPr="00820B9E">
        <w:t xml:space="preserve">Социальная и психологическая реабилитация </w:t>
      </w:r>
      <w:r w:rsidRPr="00190102">
        <w:t xml:space="preserve">рекомендована </w:t>
      </w:r>
      <w:r w:rsidRPr="00820B9E">
        <w:t xml:space="preserve">всем пациентам </w:t>
      </w:r>
      <w:r w:rsidR="00F66A0C">
        <w:t xml:space="preserve">с </w:t>
      </w:r>
      <w:proofErr w:type="spellStart"/>
      <w:r w:rsidR="00F66A0C">
        <w:t>интерферонопатиями</w:t>
      </w:r>
      <w:proofErr w:type="spellEnd"/>
      <w:r w:rsidR="006914F7">
        <w:t xml:space="preserve"> </w:t>
      </w:r>
      <w:r w:rsidRPr="00820B9E">
        <w:t xml:space="preserve">с целью улучшения качества жизни и возможности </w:t>
      </w:r>
      <w:r>
        <w:t>социальной адаптации в обществе</w:t>
      </w:r>
      <w:r w:rsidR="00190102">
        <w:t xml:space="preserve">, а также  </w:t>
      </w:r>
      <w:r w:rsidR="00190102" w:rsidRPr="00F40278">
        <w:rPr>
          <w:rFonts w:eastAsia="Arial Unicode MS"/>
          <w:iCs/>
          <w:color w:val="00000A"/>
          <w:szCs w:val="24"/>
          <w:shd w:val="clear" w:color="auto" w:fill="FFFFFF"/>
        </w:rPr>
        <w:t xml:space="preserve">индивидуальный курс </w:t>
      </w:r>
      <w:proofErr w:type="gramStart"/>
      <w:r w:rsidR="00190102" w:rsidRPr="00F40278">
        <w:rPr>
          <w:rFonts w:eastAsia="Arial Unicode MS"/>
          <w:iCs/>
          <w:color w:val="00000A"/>
          <w:szCs w:val="24"/>
          <w:shd w:val="clear" w:color="auto" w:fill="FFFFFF"/>
        </w:rPr>
        <w:t>реабилитационных</w:t>
      </w:r>
      <w:proofErr w:type="gramEnd"/>
      <w:r w:rsidR="00190102" w:rsidRPr="00F40278">
        <w:rPr>
          <w:rFonts w:eastAsia="Arial Unicode MS"/>
          <w:iCs/>
          <w:color w:val="00000A"/>
          <w:szCs w:val="24"/>
          <w:shd w:val="clear" w:color="auto" w:fill="FFFFFF"/>
        </w:rPr>
        <w:t xml:space="preserve"> меропирятий, включающий физиотерапию, лечебную физкультуру, массаж</w:t>
      </w:r>
      <w:r>
        <w:t xml:space="preserve"> </w:t>
      </w:r>
      <w:r w:rsidR="00190102" w:rsidRPr="0082241D">
        <w:t>[</w:t>
      </w:r>
      <w:r w:rsidR="002665EE">
        <w:t>24</w:t>
      </w:r>
      <w:r w:rsidR="0082241D" w:rsidRPr="0082241D">
        <w:t>, 6</w:t>
      </w:r>
      <w:r w:rsidR="002665EE">
        <w:t>9</w:t>
      </w:r>
      <w:r w:rsidRPr="0082241D">
        <w:t>].</w:t>
      </w:r>
    </w:p>
    <w:p w:rsidR="00820B9E" w:rsidRDefault="00820B9E" w:rsidP="009C25F0">
      <w:pPr>
        <w:contextualSpacing/>
        <w:rPr>
          <w:b/>
        </w:rPr>
      </w:pPr>
      <w:r w:rsidRPr="00300915">
        <w:rPr>
          <w:b/>
        </w:rPr>
        <w:t>Урове</w:t>
      </w:r>
      <w:r w:rsidR="00A0154E">
        <w:rPr>
          <w:b/>
        </w:rPr>
        <w:t>нь убедительности рекомендаций С</w:t>
      </w:r>
      <w:r w:rsidRPr="00300915">
        <w:rPr>
          <w:b/>
        </w:rPr>
        <w:t xml:space="preserve"> (уровень</w:t>
      </w:r>
      <w:r w:rsidR="00A0154E">
        <w:rPr>
          <w:b/>
        </w:rPr>
        <w:t xml:space="preserve"> достоверности доказательств – 4</w:t>
      </w:r>
      <w:r w:rsidRPr="00300915">
        <w:rPr>
          <w:b/>
        </w:rPr>
        <w:t>)</w:t>
      </w:r>
    </w:p>
    <w:p w:rsidR="00820B9E" w:rsidRPr="00300915" w:rsidRDefault="00820B9E" w:rsidP="00300915">
      <w:pPr>
        <w:ind w:left="1069" w:firstLine="0"/>
        <w:rPr>
          <w:b/>
        </w:rPr>
      </w:pPr>
      <w:r w:rsidRPr="00300915">
        <w:rPr>
          <w:b/>
        </w:rPr>
        <w:t>Ком</w:t>
      </w:r>
      <w:r w:rsidR="00864D0D">
        <w:rPr>
          <w:b/>
        </w:rPr>
        <w:t>м</w:t>
      </w:r>
      <w:r w:rsidRPr="00300915">
        <w:rPr>
          <w:b/>
        </w:rPr>
        <w:t>ентарии:</w:t>
      </w:r>
    </w:p>
    <w:p w:rsidR="0082241D" w:rsidRDefault="00820B9E" w:rsidP="00081F20">
      <w:pPr>
        <w:pStyle w:val="afb"/>
        <w:numPr>
          <w:ilvl w:val="0"/>
          <w:numId w:val="11"/>
        </w:numPr>
        <w:rPr>
          <w:i/>
        </w:rPr>
      </w:pPr>
      <w:r w:rsidRPr="0082241D">
        <w:rPr>
          <w:i/>
          <w:u w:val="single"/>
        </w:rPr>
        <w:t xml:space="preserve">Возможность пребывания в организованном коллективе - </w:t>
      </w:r>
      <w:r w:rsidRPr="0082241D">
        <w:rPr>
          <w:i/>
        </w:rPr>
        <w:t xml:space="preserve">после подбора дозы и </w:t>
      </w:r>
      <w:r w:rsidR="0082241D" w:rsidRPr="0082241D">
        <w:rPr>
          <w:i/>
        </w:rPr>
        <w:t>получения стабильного эффекта от проводимой терапии с развитием лекарственной ремиссии</w:t>
      </w:r>
      <w:r w:rsidRPr="0082241D">
        <w:rPr>
          <w:i/>
          <w:szCs w:val="24"/>
        </w:rPr>
        <w:t xml:space="preserve">, </w:t>
      </w:r>
      <w:r w:rsidRPr="0082241D">
        <w:rPr>
          <w:i/>
        </w:rPr>
        <w:t xml:space="preserve">ограничений для пребывания в детском коллективе нет. </w:t>
      </w:r>
    </w:p>
    <w:p w:rsidR="00820B9E" w:rsidRPr="0082241D" w:rsidRDefault="00820B9E" w:rsidP="00081F20">
      <w:pPr>
        <w:pStyle w:val="afb"/>
        <w:numPr>
          <w:ilvl w:val="0"/>
          <w:numId w:val="11"/>
        </w:numPr>
        <w:rPr>
          <w:i/>
        </w:rPr>
      </w:pPr>
      <w:r w:rsidRPr="0082241D">
        <w:rPr>
          <w:i/>
          <w:u w:val="single"/>
        </w:rPr>
        <w:t>Возможность путешествий, поездок за границу, пребывания в детском оздоровительном лагере</w:t>
      </w:r>
      <w:r w:rsidRPr="0082241D">
        <w:rPr>
          <w:i/>
        </w:rPr>
        <w:t xml:space="preserve"> - при </w:t>
      </w:r>
      <w:r w:rsidR="0082241D">
        <w:rPr>
          <w:i/>
        </w:rPr>
        <w:t>стабильном</w:t>
      </w:r>
      <w:r w:rsidR="0082241D" w:rsidRPr="0082241D">
        <w:rPr>
          <w:i/>
        </w:rPr>
        <w:t xml:space="preserve"> </w:t>
      </w:r>
      <w:r w:rsidR="0082241D">
        <w:rPr>
          <w:i/>
        </w:rPr>
        <w:t>эффекте</w:t>
      </w:r>
      <w:r w:rsidR="0082241D" w:rsidRPr="0082241D">
        <w:rPr>
          <w:i/>
        </w:rPr>
        <w:t xml:space="preserve"> от проводимой терапии </w:t>
      </w:r>
      <w:r w:rsidR="0082241D">
        <w:rPr>
          <w:i/>
        </w:rPr>
        <w:t xml:space="preserve">или </w:t>
      </w:r>
      <w:r w:rsidR="0082241D" w:rsidRPr="0082241D">
        <w:rPr>
          <w:i/>
        </w:rPr>
        <w:t>лекарственной ремиссии</w:t>
      </w:r>
      <w:r w:rsidR="0082241D" w:rsidRPr="0082241D">
        <w:rPr>
          <w:i/>
          <w:szCs w:val="24"/>
        </w:rPr>
        <w:t xml:space="preserve">, </w:t>
      </w:r>
      <w:r w:rsidRPr="0082241D">
        <w:rPr>
          <w:i/>
        </w:rPr>
        <w:t xml:space="preserve">в подобранной дозе ограничений для путешествий нет. В других случаях ограничения могут быть обусловлены </w:t>
      </w:r>
      <w:r w:rsidR="00624C81">
        <w:rPr>
          <w:i/>
        </w:rPr>
        <w:t xml:space="preserve">неврологическим, физическим, а также </w:t>
      </w:r>
      <w:r w:rsidRPr="0082241D">
        <w:rPr>
          <w:i/>
        </w:rPr>
        <w:t>клинико-лабораторным статусом пациента</w:t>
      </w:r>
      <w:r w:rsidR="000147FC" w:rsidRPr="0082241D">
        <w:rPr>
          <w:i/>
        </w:rPr>
        <w:t>.</w:t>
      </w:r>
      <w:r w:rsidRPr="0082241D">
        <w:rPr>
          <w:i/>
        </w:rPr>
        <w:t xml:space="preserve">  </w:t>
      </w:r>
    </w:p>
    <w:p w:rsidR="00820B9E" w:rsidRPr="002E5840" w:rsidRDefault="00820B9E" w:rsidP="00081F20">
      <w:pPr>
        <w:pStyle w:val="afb"/>
        <w:numPr>
          <w:ilvl w:val="0"/>
          <w:numId w:val="11"/>
        </w:numPr>
        <w:rPr>
          <w:i/>
        </w:rPr>
      </w:pPr>
      <w:r w:rsidRPr="002E5840">
        <w:rPr>
          <w:i/>
          <w:u w:val="single"/>
        </w:rPr>
        <w:t>Возможность нагрузок и занятий спортом</w:t>
      </w:r>
      <w:r w:rsidRPr="002E5840">
        <w:rPr>
          <w:i/>
        </w:rPr>
        <w:t xml:space="preserve"> </w:t>
      </w:r>
      <w:r w:rsidR="00624C81">
        <w:rPr>
          <w:i/>
        </w:rPr>
        <w:t>–</w:t>
      </w:r>
      <w:r w:rsidRPr="002E5840">
        <w:rPr>
          <w:i/>
        </w:rPr>
        <w:t xml:space="preserve"> </w:t>
      </w:r>
      <w:r w:rsidR="00624C81">
        <w:rPr>
          <w:i/>
        </w:rPr>
        <w:t>В состоянии длительной лекарственной ремиссии ф</w:t>
      </w:r>
      <w:r w:rsidRPr="002E5840">
        <w:rPr>
          <w:i/>
        </w:rPr>
        <w:t xml:space="preserve">изические нагрузки </w:t>
      </w:r>
      <w:r w:rsidR="0082241D">
        <w:rPr>
          <w:i/>
        </w:rPr>
        <w:t xml:space="preserve">определяет врач реабилитолог, нагрузки </w:t>
      </w:r>
      <w:r w:rsidRPr="002E5840">
        <w:rPr>
          <w:i/>
        </w:rPr>
        <w:t>не противопоказаны.</w:t>
      </w:r>
    </w:p>
    <w:p w:rsidR="0082241D" w:rsidRDefault="00820B9E" w:rsidP="00081F20">
      <w:pPr>
        <w:pStyle w:val="afb"/>
        <w:numPr>
          <w:ilvl w:val="0"/>
          <w:numId w:val="11"/>
        </w:numPr>
        <w:rPr>
          <w:i/>
        </w:rPr>
      </w:pPr>
      <w:r w:rsidRPr="002E5840">
        <w:rPr>
          <w:i/>
          <w:u w:val="single"/>
        </w:rPr>
        <w:t>Выбор профессии</w:t>
      </w:r>
      <w:r w:rsidRPr="002E5840">
        <w:rPr>
          <w:i/>
        </w:rPr>
        <w:t xml:space="preserve"> </w:t>
      </w:r>
      <w:r w:rsidR="0082241D">
        <w:rPr>
          <w:i/>
        </w:rPr>
        <w:t>–</w:t>
      </w:r>
      <w:r w:rsidRPr="002E5840">
        <w:rPr>
          <w:i/>
        </w:rPr>
        <w:t xml:space="preserve"> </w:t>
      </w:r>
      <w:r w:rsidR="0082241D">
        <w:rPr>
          <w:i/>
        </w:rPr>
        <w:t xml:space="preserve">в зависимости от степени выраженности заболевания (тяжести проявления), времени начала патогенетической терапии и ответа на проводимую </w:t>
      </w:r>
      <w:r w:rsidR="0082241D">
        <w:rPr>
          <w:i/>
        </w:rPr>
        <w:lastRenderedPageBreak/>
        <w:t xml:space="preserve">терапию,  </w:t>
      </w:r>
      <w:r w:rsidR="00EE5656">
        <w:rPr>
          <w:i/>
        </w:rPr>
        <w:t>физических и интеллектуальных способностей зависит выбор будущей профессии.</w:t>
      </w:r>
    </w:p>
    <w:p w:rsidR="000414F6" w:rsidRDefault="00C823AB" w:rsidP="00820B9E">
      <w:pPr>
        <w:pStyle w:val="CustomContentNormal"/>
      </w:pPr>
      <w:bookmarkStart w:id="39" w:name="__RefHeading___doc_6"/>
      <w:bookmarkStart w:id="40" w:name="_Toc1378246"/>
      <w:r>
        <w:t>5</w:t>
      </w:r>
      <w:r w:rsidR="00CB71DA">
        <w:t xml:space="preserve">. </w:t>
      </w:r>
      <w:bookmarkEnd w:id="39"/>
      <w:r w:rsidR="00BE2817">
        <w:t>Профилактика</w:t>
      </w:r>
      <w:r w:rsidR="00820B9E">
        <w:t xml:space="preserve"> и диспансерное наблюдение</w:t>
      </w:r>
      <w:bookmarkEnd w:id="40"/>
    </w:p>
    <w:p w:rsidR="00820B9E" w:rsidRPr="00DB3A2C" w:rsidRDefault="00820B9E" w:rsidP="00081F20">
      <w:pPr>
        <w:pStyle w:val="afb"/>
        <w:numPr>
          <w:ilvl w:val="0"/>
          <w:numId w:val="7"/>
        </w:numPr>
        <w:rPr>
          <w:szCs w:val="24"/>
        </w:rPr>
      </w:pPr>
      <w:bookmarkStart w:id="41" w:name="__RefHeading___doc_5"/>
      <w:r w:rsidRPr="00DB3A2C">
        <w:rPr>
          <w:b/>
        </w:rPr>
        <w:t>Рекомендовано</w:t>
      </w:r>
      <w:r w:rsidR="00624C81">
        <w:t xml:space="preserve"> всем пациентам с </w:t>
      </w:r>
      <w:proofErr w:type="spellStart"/>
      <w:r w:rsidR="00624C81">
        <w:t>интерферонопатией</w:t>
      </w:r>
      <w:proofErr w:type="spellEnd"/>
      <w:r w:rsidR="00624C81">
        <w:t xml:space="preserve"> </w:t>
      </w:r>
      <w:r w:rsidRPr="00DB3A2C">
        <w:t xml:space="preserve"> диспансерное наблюдение педиатра/терапевта </w:t>
      </w:r>
      <w:r w:rsidRPr="00DB3A2C">
        <w:rPr>
          <w:szCs w:val="24"/>
        </w:rPr>
        <w:t xml:space="preserve">по месту жительства с целью </w:t>
      </w:r>
      <w:r w:rsidR="00E859D0" w:rsidRPr="00DB3A2C">
        <w:rPr>
          <w:szCs w:val="24"/>
        </w:rPr>
        <w:t xml:space="preserve">оценки состояния здоровья, </w:t>
      </w:r>
      <w:r w:rsidRPr="00DB3A2C">
        <w:rPr>
          <w:szCs w:val="24"/>
        </w:rPr>
        <w:t>контроля проводимой терапи</w:t>
      </w:r>
      <w:r w:rsidR="00E859D0" w:rsidRPr="00DB3A2C">
        <w:rPr>
          <w:szCs w:val="24"/>
        </w:rPr>
        <w:t xml:space="preserve">и, оценки эффективности терапии, после подбора дозы препарата </w:t>
      </w:r>
      <w:r w:rsidR="00624C81">
        <w:rPr>
          <w:szCs w:val="24"/>
        </w:rPr>
        <w:t>ингибитора</w:t>
      </w:r>
      <w:r w:rsidR="00624C81" w:rsidRPr="00624C81">
        <w:rPr>
          <w:szCs w:val="24"/>
        </w:rPr>
        <w:t xml:space="preserve"> </w:t>
      </w:r>
      <w:r w:rsidR="00624C81" w:rsidRPr="0059743B">
        <w:rPr>
          <w:szCs w:val="24"/>
          <w:lang w:val="en-US"/>
        </w:rPr>
        <w:t>JAK</w:t>
      </w:r>
      <w:r w:rsidR="00624C81" w:rsidRPr="0059743B">
        <w:rPr>
          <w:szCs w:val="24"/>
        </w:rPr>
        <w:t xml:space="preserve"> </w:t>
      </w:r>
      <w:r w:rsidR="0059743B" w:rsidRPr="0059743B">
        <w:rPr>
          <w:szCs w:val="24"/>
        </w:rPr>
        <w:t xml:space="preserve"> [</w:t>
      </w:r>
      <w:r w:rsidR="0041521F">
        <w:rPr>
          <w:szCs w:val="24"/>
        </w:rPr>
        <w:t>77-84</w:t>
      </w:r>
      <w:r w:rsidR="00E859D0" w:rsidRPr="0059743B">
        <w:rPr>
          <w:szCs w:val="24"/>
        </w:rPr>
        <w:t>].</w:t>
      </w:r>
      <w:r w:rsidR="00E859D0" w:rsidRPr="00DB3A2C">
        <w:rPr>
          <w:szCs w:val="24"/>
        </w:rPr>
        <w:t xml:space="preserve"> </w:t>
      </w:r>
    </w:p>
    <w:p w:rsidR="00E859D0" w:rsidRPr="00E859D0" w:rsidRDefault="00E859D0" w:rsidP="00DB3A2C">
      <w:pPr>
        <w:pStyle w:val="aff"/>
        <w:ind w:left="0" w:firstLine="709"/>
      </w:pPr>
      <w:r w:rsidRPr="0013489D">
        <w:t>Уровень убедительности рекомен</w:t>
      </w:r>
      <w:r w:rsidR="00A0154E">
        <w:t>даций С</w:t>
      </w:r>
      <w:r w:rsidRPr="0013489D">
        <w:t xml:space="preserve"> (уровень</w:t>
      </w:r>
      <w:r w:rsidR="00A0154E">
        <w:t xml:space="preserve"> достоверности доказательств – 4</w:t>
      </w:r>
      <w:r w:rsidRPr="0013489D">
        <w:t xml:space="preserve">) </w:t>
      </w:r>
    </w:p>
    <w:p w:rsidR="00820B9E" w:rsidRPr="00DB3A2C" w:rsidRDefault="00095D13" w:rsidP="00081F20">
      <w:pPr>
        <w:pStyle w:val="afb"/>
        <w:numPr>
          <w:ilvl w:val="0"/>
          <w:numId w:val="7"/>
        </w:numPr>
        <w:rPr>
          <w:szCs w:val="24"/>
        </w:rPr>
      </w:pPr>
      <w:r w:rsidRPr="00DB3A2C">
        <w:rPr>
          <w:b/>
          <w:szCs w:val="24"/>
        </w:rPr>
        <w:t>Рекомендовано</w:t>
      </w:r>
      <w:r w:rsidRPr="00DB3A2C">
        <w:rPr>
          <w:szCs w:val="24"/>
        </w:rPr>
        <w:t xml:space="preserve"> д</w:t>
      </w:r>
      <w:r w:rsidR="00820B9E" w:rsidRPr="00DB3A2C">
        <w:rPr>
          <w:szCs w:val="24"/>
        </w:rPr>
        <w:t xml:space="preserve">испансерное наблюдение </w:t>
      </w:r>
      <w:r w:rsidR="002F618D">
        <w:rPr>
          <w:szCs w:val="24"/>
        </w:rPr>
        <w:t xml:space="preserve">невролога, </w:t>
      </w:r>
      <w:r w:rsidR="00820B9E" w:rsidRPr="00DB3A2C">
        <w:rPr>
          <w:szCs w:val="24"/>
        </w:rPr>
        <w:t>гематолога</w:t>
      </w:r>
      <w:r w:rsidR="002F618D">
        <w:rPr>
          <w:szCs w:val="24"/>
        </w:rPr>
        <w:t xml:space="preserve">, офтальмолога, ортопеда, </w:t>
      </w:r>
      <w:r w:rsidR="00820B9E" w:rsidRPr="00DB3A2C">
        <w:rPr>
          <w:szCs w:val="24"/>
        </w:rPr>
        <w:t xml:space="preserve">иммунолога всем пациентам с </w:t>
      </w:r>
      <w:proofErr w:type="spellStart"/>
      <w:r w:rsidR="002F618D">
        <w:rPr>
          <w:szCs w:val="24"/>
        </w:rPr>
        <w:t>интерферонопатией</w:t>
      </w:r>
      <w:proofErr w:type="spellEnd"/>
      <w:r w:rsidR="002F618D">
        <w:rPr>
          <w:szCs w:val="24"/>
        </w:rPr>
        <w:t xml:space="preserve"> </w:t>
      </w:r>
      <w:r w:rsidR="00820B9E" w:rsidRPr="00DB3A2C">
        <w:rPr>
          <w:szCs w:val="24"/>
        </w:rPr>
        <w:t xml:space="preserve"> после подбора индивидуальной дозы</w:t>
      </w:r>
      <w:r w:rsidR="002F618D">
        <w:rPr>
          <w:szCs w:val="24"/>
        </w:rPr>
        <w:t xml:space="preserve"> и кратности введения препарата ингибитора </w:t>
      </w:r>
      <w:proofErr w:type="gramStart"/>
      <w:r w:rsidR="002F618D">
        <w:rPr>
          <w:szCs w:val="24"/>
          <w:lang w:val="en-US"/>
        </w:rPr>
        <w:t>JAK</w:t>
      </w:r>
      <w:proofErr w:type="gramEnd"/>
      <w:r w:rsidR="002F618D">
        <w:rPr>
          <w:szCs w:val="24"/>
        </w:rPr>
        <w:t>киназы, 1 раз в 1 год</w:t>
      </w:r>
      <w:r w:rsidR="002F618D" w:rsidRPr="00DB3A2C">
        <w:rPr>
          <w:szCs w:val="24"/>
        </w:rPr>
        <w:t xml:space="preserve"> </w:t>
      </w:r>
      <w:r w:rsidR="002F618D">
        <w:rPr>
          <w:szCs w:val="24"/>
        </w:rPr>
        <w:t xml:space="preserve">с </w:t>
      </w:r>
      <w:r w:rsidR="002F618D" w:rsidRPr="00DB3A2C">
        <w:rPr>
          <w:szCs w:val="24"/>
        </w:rPr>
        <w:t>целью оценки состояния здоровья, контроля проводимой терапии, оценки эффективности терапии</w:t>
      </w:r>
      <w:r w:rsidR="002F618D">
        <w:rPr>
          <w:szCs w:val="24"/>
        </w:rPr>
        <w:t>. При</w:t>
      </w:r>
      <w:r w:rsidR="00820B9E" w:rsidRPr="00DB3A2C">
        <w:rPr>
          <w:szCs w:val="24"/>
        </w:rPr>
        <w:t xml:space="preserve"> </w:t>
      </w:r>
      <w:r w:rsidR="002F618D">
        <w:rPr>
          <w:szCs w:val="24"/>
        </w:rPr>
        <w:t xml:space="preserve">обострении, недостаточной эффективности </w:t>
      </w:r>
      <w:r w:rsidR="00820B9E" w:rsidRPr="00DB3A2C">
        <w:rPr>
          <w:szCs w:val="24"/>
        </w:rPr>
        <w:t>– чаще</w:t>
      </w:r>
      <w:r w:rsidR="00F66A0C">
        <w:rPr>
          <w:szCs w:val="24"/>
        </w:rPr>
        <w:t xml:space="preserve"> </w:t>
      </w:r>
      <w:r w:rsidR="00F974E7" w:rsidRPr="0059743B">
        <w:rPr>
          <w:szCs w:val="24"/>
        </w:rPr>
        <w:t>[</w:t>
      </w:r>
      <w:r w:rsidR="00F974E7">
        <w:rPr>
          <w:szCs w:val="24"/>
        </w:rPr>
        <w:t>77-84</w:t>
      </w:r>
      <w:r w:rsidR="00F974E7" w:rsidRPr="0059743B">
        <w:rPr>
          <w:szCs w:val="24"/>
        </w:rPr>
        <w:t>].</w:t>
      </w:r>
    </w:p>
    <w:p w:rsidR="00E859D0" w:rsidRPr="00E859D0" w:rsidRDefault="00E859D0" w:rsidP="00DB3A2C">
      <w:pPr>
        <w:pStyle w:val="aff"/>
        <w:ind w:left="0" w:firstLine="709"/>
      </w:pPr>
      <w:r w:rsidRPr="0013489D">
        <w:t>Урове</w:t>
      </w:r>
      <w:r w:rsidR="00A0154E">
        <w:t>нь убедительности рекомендаций С</w:t>
      </w:r>
      <w:r w:rsidRPr="0013489D">
        <w:t xml:space="preserve"> (уровень</w:t>
      </w:r>
      <w:r w:rsidR="00A0154E">
        <w:t xml:space="preserve"> достоверности доказательств – 4</w:t>
      </w:r>
      <w:r w:rsidRPr="0013489D">
        <w:t xml:space="preserve">) </w:t>
      </w:r>
    </w:p>
    <w:p w:rsidR="00095D13" w:rsidRPr="00DB3A2C" w:rsidRDefault="00095D13" w:rsidP="00081F20">
      <w:pPr>
        <w:pStyle w:val="afb"/>
        <w:numPr>
          <w:ilvl w:val="0"/>
          <w:numId w:val="7"/>
        </w:numPr>
        <w:rPr>
          <w:szCs w:val="24"/>
        </w:rPr>
      </w:pPr>
      <w:r w:rsidRPr="00DB3A2C">
        <w:rPr>
          <w:b/>
          <w:szCs w:val="24"/>
        </w:rPr>
        <w:t>Рекомендовано</w:t>
      </w:r>
      <w:r w:rsidRPr="00DB3A2C">
        <w:rPr>
          <w:szCs w:val="24"/>
        </w:rPr>
        <w:t xml:space="preserve"> и</w:t>
      </w:r>
      <w:r w:rsidR="00820B9E" w:rsidRPr="00DB3A2C">
        <w:rPr>
          <w:szCs w:val="24"/>
        </w:rPr>
        <w:t>сследование общего анализа крови с подсчетом лейк</w:t>
      </w:r>
      <w:r w:rsidRPr="00DB3A2C">
        <w:rPr>
          <w:szCs w:val="24"/>
        </w:rPr>
        <w:t>оцитарной формулы</w:t>
      </w:r>
      <w:r w:rsidR="00F32F42">
        <w:rPr>
          <w:szCs w:val="24"/>
        </w:rPr>
        <w:t xml:space="preserve">, определением </w:t>
      </w:r>
      <w:r w:rsidR="00F32F42" w:rsidRPr="003D5D7D">
        <w:rPr>
          <w:rFonts w:eastAsia="Arial Unicode MS"/>
          <w:color w:val="00000A"/>
        </w:rPr>
        <w:t>тромб</w:t>
      </w:r>
      <w:r w:rsidR="00F32F42">
        <w:rPr>
          <w:rFonts w:eastAsia="Arial Unicode MS"/>
          <w:color w:val="00000A"/>
        </w:rPr>
        <w:t>оцитов</w:t>
      </w:r>
      <w:r w:rsidR="00F32F42" w:rsidRPr="003D5D7D">
        <w:rPr>
          <w:rFonts w:eastAsia="Arial Unicode MS"/>
          <w:color w:val="00000A"/>
        </w:rPr>
        <w:t>, СОЭ</w:t>
      </w:r>
      <w:r w:rsidR="00F32F42" w:rsidRPr="00E020EA">
        <w:rPr>
          <w:rFonts w:eastAsia="Arial Unicode MS"/>
          <w:color w:val="00000A"/>
        </w:rPr>
        <w:t xml:space="preserve"> </w:t>
      </w:r>
      <w:r w:rsidR="00820B9E" w:rsidRPr="00DB3A2C">
        <w:rPr>
          <w:szCs w:val="24"/>
        </w:rPr>
        <w:t xml:space="preserve">всем пациентам с </w:t>
      </w:r>
      <w:proofErr w:type="spellStart"/>
      <w:r w:rsidR="00F32F42">
        <w:rPr>
          <w:szCs w:val="24"/>
        </w:rPr>
        <w:t>интерферонопатией</w:t>
      </w:r>
      <w:proofErr w:type="spellEnd"/>
      <w:r w:rsidR="00F32F42">
        <w:rPr>
          <w:szCs w:val="24"/>
        </w:rPr>
        <w:t xml:space="preserve"> </w:t>
      </w:r>
      <w:r w:rsidR="00A85D55">
        <w:rPr>
          <w:szCs w:val="24"/>
        </w:rPr>
        <w:t xml:space="preserve">на фоне патогенетической терапии ингибитором </w:t>
      </w:r>
      <w:r w:rsidR="00A85D55">
        <w:rPr>
          <w:szCs w:val="24"/>
          <w:lang w:val="en-US"/>
        </w:rPr>
        <w:t>JAK</w:t>
      </w:r>
      <w:r w:rsidR="00A85D55" w:rsidRPr="00A85D55">
        <w:rPr>
          <w:szCs w:val="24"/>
        </w:rPr>
        <w:t xml:space="preserve"> </w:t>
      </w:r>
      <w:r w:rsidR="00A85D55">
        <w:rPr>
          <w:szCs w:val="24"/>
        </w:rPr>
        <w:t xml:space="preserve">киназы 1 раз в месяц </w:t>
      </w:r>
      <w:r w:rsidR="00A85D55">
        <w:rPr>
          <w:rFonts w:eastAsia="Arial Unicode MS"/>
          <w:color w:val="00000A"/>
        </w:rPr>
        <w:t>[</w:t>
      </w:r>
      <w:r w:rsidR="00406019">
        <w:rPr>
          <w:rFonts w:eastAsia="Arial Unicode MS"/>
          <w:color w:val="00000A"/>
        </w:rPr>
        <w:t>60, 61</w:t>
      </w:r>
      <w:r w:rsidR="00A85D55">
        <w:rPr>
          <w:rFonts w:eastAsia="Arial Unicode MS"/>
          <w:color w:val="00000A"/>
        </w:rPr>
        <w:t>]</w:t>
      </w:r>
      <w:r w:rsidR="00A85D55" w:rsidRPr="0013489D">
        <w:t>.</w:t>
      </w:r>
    </w:p>
    <w:p w:rsidR="00820B9E" w:rsidRPr="00DB3A2C" w:rsidRDefault="00095D13" w:rsidP="00A70946">
      <w:pPr>
        <w:ind w:left="709" w:firstLine="0"/>
        <w:contextualSpacing/>
        <w:rPr>
          <w:i/>
          <w:szCs w:val="24"/>
        </w:rPr>
      </w:pPr>
      <w:r w:rsidRPr="00DB3A2C">
        <w:rPr>
          <w:b/>
          <w:szCs w:val="24"/>
        </w:rPr>
        <w:t>Комментарии:</w:t>
      </w:r>
      <w:r w:rsidR="00820B9E" w:rsidRPr="00DB3A2C">
        <w:rPr>
          <w:szCs w:val="24"/>
        </w:rPr>
        <w:t xml:space="preserve"> </w:t>
      </w:r>
      <w:r w:rsidR="00820B9E" w:rsidRPr="00DB3A2C">
        <w:rPr>
          <w:i/>
          <w:szCs w:val="24"/>
        </w:rPr>
        <w:t xml:space="preserve">При необходимости исследование проводится чаще (на фоне </w:t>
      </w:r>
      <w:r w:rsidR="00E859D0" w:rsidRPr="00DB3A2C">
        <w:rPr>
          <w:i/>
          <w:szCs w:val="24"/>
        </w:rPr>
        <w:t>немотивированной лихорадки</w:t>
      </w:r>
      <w:r w:rsidRPr="00DB3A2C">
        <w:rPr>
          <w:i/>
          <w:szCs w:val="24"/>
        </w:rPr>
        <w:t>, ухудшения</w:t>
      </w:r>
      <w:r w:rsidR="00596680" w:rsidRPr="00DB3A2C">
        <w:rPr>
          <w:i/>
          <w:szCs w:val="24"/>
        </w:rPr>
        <w:t xml:space="preserve"> самочувствия)</w:t>
      </w:r>
      <w:r w:rsidRPr="00DB3A2C">
        <w:rPr>
          <w:i/>
          <w:szCs w:val="24"/>
        </w:rPr>
        <w:t>.</w:t>
      </w:r>
      <w:r w:rsidR="00596680" w:rsidRPr="00DB3A2C">
        <w:rPr>
          <w:i/>
          <w:szCs w:val="24"/>
        </w:rPr>
        <w:t xml:space="preserve"> </w:t>
      </w:r>
    </w:p>
    <w:p w:rsidR="00596680" w:rsidRPr="00596680" w:rsidRDefault="00596680" w:rsidP="00DB3A2C">
      <w:pPr>
        <w:pStyle w:val="aff"/>
        <w:ind w:left="0" w:firstLine="709"/>
      </w:pPr>
      <w:r w:rsidRPr="0013489D">
        <w:t>Урове</w:t>
      </w:r>
      <w:r w:rsidR="00A0154E">
        <w:t>нь убедительности рекомендаций С</w:t>
      </w:r>
      <w:r w:rsidRPr="0013489D">
        <w:t xml:space="preserve"> (уровень достоверности доказате</w:t>
      </w:r>
      <w:r w:rsidR="00A0154E">
        <w:t>льств – 4</w:t>
      </w:r>
      <w:r w:rsidRPr="0013489D">
        <w:t xml:space="preserve">) </w:t>
      </w:r>
    </w:p>
    <w:p w:rsidR="00A85D55" w:rsidRPr="00A85D55" w:rsidRDefault="000147FC" w:rsidP="00081F20">
      <w:pPr>
        <w:pStyle w:val="afb"/>
        <w:numPr>
          <w:ilvl w:val="0"/>
          <w:numId w:val="7"/>
        </w:numPr>
        <w:rPr>
          <w:szCs w:val="24"/>
        </w:rPr>
      </w:pPr>
      <w:r w:rsidRPr="00A85D55">
        <w:rPr>
          <w:b/>
          <w:szCs w:val="24"/>
        </w:rPr>
        <w:t>Рекомендовано</w:t>
      </w:r>
      <w:r w:rsidR="00A85D55">
        <w:rPr>
          <w:szCs w:val="24"/>
        </w:rPr>
        <w:t xml:space="preserve"> проведение планового</w:t>
      </w:r>
      <w:r w:rsidRPr="00A85D55">
        <w:rPr>
          <w:szCs w:val="24"/>
        </w:rPr>
        <w:t xml:space="preserve"> </w:t>
      </w:r>
      <w:r w:rsidR="00A85D55">
        <w:t>биохимического</w:t>
      </w:r>
      <w:r w:rsidR="00A85D55" w:rsidRPr="0013489D">
        <w:t xml:space="preserve"> анализ</w:t>
      </w:r>
      <w:r w:rsidR="00A85D55">
        <w:t>а</w:t>
      </w:r>
      <w:r w:rsidR="00A85D55" w:rsidRPr="0013489D">
        <w:t xml:space="preserve"> крови с обязательным исследованием </w:t>
      </w:r>
      <w:r w:rsidR="00A85D55">
        <w:t xml:space="preserve">общего белка, </w:t>
      </w:r>
      <w:r w:rsidR="00A85D55" w:rsidRPr="0013489D">
        <w:t>мочевины, креатинина, билируби</w:t>
      </w:r>
      <w:r w:rsidR="00A85D55">
        <w:t xml:space="preserve">на, АлаТ, АсаТ, ЛДГ, ЩФ, глюкозы, амилаза, липаза, холестерин, находящимся на терапии </w:t>
      </w:r>
      <w:r w:rsidR="00A85D55" w:rsidRPr="00E020EA">
        <w:t xml:space="preserve"> </w:t>
      </w:r>
      <w:r w:rsidR="00A85D55">
        <w:rPr>
          <w:szCs w:val="24"/>
          <w:lang w:val="en-US"/>
        </w:rPr>
        <w:t>JAK</w:t>
      </w:r>
      <w:r w:rsidR="00A85D55" w:rsidRPr="00A85D55">
        <w:rPr>
          <w:szCs w:val="24"/>
        </w:rPr>
        <w:t xml:space="preserve"> </w:t>
      </w:r>
      <w:r w:rsidR="00A85D55">
        <w:rPr>
          <w:szCs w:val="24"/>
        </w:rPr>
        <w:t>киназы 1 раз в 6 месяцев</w:t>
      </w:r>
      <w:r w:rsidR="00A85D55" w:rsidRPr="00A85D55">
        <w:rPr>
          <w:szCs w:val="24"/>
        </w:rPr>
        <w:t>, при необходимости чаще</w:t>
      </w:r>
      <w:r w:rsidR="00A85D55">
        <w:rPr>
          <w:szCs w:val="24"/>
        </w:rPr>
        <w:t xml:space="preserve"> </w:t>
      </w:r>
      <w:r w:rsidR="00A85D55">
        <w:rPr>
          <w:rFonts w:eastAsia="Arial Unicode MS"/>
          <w:color w:val="00000A"/>
        </w:rPr>
        <w:t xml:space="preserve"> [</w:t>
      </w:r>
      <w:r w:rsidR="00406019">
        <w:rPr>
          <w:rFonts w:eastAsia="Arial Unicode MS"/>
          <w:color w:val="00000A"/>
        </w:rPr>
        <w:t>60, 61</w:t>
      </w:r>
      <w:r w:rsidR="00A85D55">
        <w:rPr>
          <w:rFonts w:eastAsia="Arial Unicode MS"/>
          <w:color w:val="00000A"/>
        </w:rPr>
        <w:t>]</w:t>
      </w:r>
      <w:r w:rsidR="00A85D55" w:rsidRPr="0013489D">
        <w:t>.</w:t>
      </w:r>
      <w:r w:rsidR="00A85D55">
        <w:t xml:space="preserve"> </w:t>
      </w:r>
    </w:p>
    <w:p w:rsidR="00596680" w:rsidRPr="00596680" w:rsidRDefault="00596680" w:rsidP="00DB3A2C">
      <w:pPr>
        <w:pStyle w:val="aff"/>
        <w:ind w:left="0" w:firstLine="709"/>
      </w:pPr>
      <w:r w:rsidRPr="0013489D">
        <w:t>Урове</w:t>
      </w:r>
      <w:r w:rsidR="00A0154E">
        <w:t>нь убедительности рекомендаций С</w:t>
      </w:r>
      <w:r w:rsidRPr="0013489D">
        <w:t xml:space="preserve"> (уровень</w:t>
      </w:r>
      <w:r w:rsidR="00A0154E">
        <w:t xml:space="preserve"> достоверности доказательств – 4</w:t>
      </w:r>
      <w:r w:rsidRPr="0013489D">
        <w:t xml:space="preserve">) </w:t>
      </w:r>
    </w:p>
    <w:p w:rsidR="00820B9E" w:rsidRPr="00DB3A2C" w:rsidRDefault="00820B9E" w:rsidP="00081F20">
      <w:pPr>
        <w:pStyle w:val="afb"/>
        <w:numPr>
          <w:ilvl w:val="0"/>
          <w:numId w:val="7"/>
        </w:numPr>
        <w:rPr>
          <w:szCs w:val="24"/>
        </w:rPr>
      </w:pPr>
      <w:r w:rsidRPr="00DB3A2C">
        <w:rPr>
          <w:b/>
          <w:szCs w:val="24"/>
        </w:rPr>
        <w:t>Рекомендовано</w:t>
      </w:r>
      <w:r w:rsidRPr="00DB3A2C">
        <w:rPr>
          <w:szCs w:val="24"/>
        </w:rPr>
        <w:t xml:space="preserve"> проведение </w:t>
      </w:r>
      <w:r w:rsidR="00CC6344" w:rsidRPr="00DB3A2C">
        <w:rPr>
          <w:szCs w:val="24"/>
        </w:rPr>
        <w:t>инструментальных методов исследовани</w:t>
      </w:r>
      <w:r w:rsidR="00F4072B" w:rsidRPr="00DB3A2C">
        <w:rPr>
          <w:szCs w:val="24"/>
        </w:rPr>
        <w:t>я (ЭКГ, УЗИ органов брюшной пол</w:t>
      </w:r>
      <w:r w:rsidR="00CC6344" w:rsidRPr="00DB3A2C">
        <w:rPr>
          <w:szCs w:val="24"/>
        </w:rPr>
        <w:t>о</w:t>
      </w:r>
      <w:r w:rsidR="00F4072B" w:rsidRPr="00DB3A2C">
        <w:rPr>
          <w:szCs w:val="24"/>
        </w:rPr>
        <w:t>с</w:t>
      </w:r>
      <w:r w:rsidR="00CC6344" w:rsidRPr="00DB3A2C">
        <w:rPr>
          <w:szCs w:val="24"/>
        </w:rPr>
        <w:t xml:space="preserve">ти, почек, </w:t>
      </w:r>
      <w:proofErr w:type="gramStart"/>
      <w:r w:rsidR="00CC6344" w:rsidRPr="00DB3A2C">
        <w:rPr>
          <w:szCs w:val="24"/>
        </w:rPr>
        <w:t>ЭХО-сердца</w:t>
      </w:r>
      <w:proofErr w:type="gramEnd"/>
      <w:r w:rsidR="00CC6344" w:rsidRPr="00DB3A2C">
        <w:rPr>
          <w:szCs w:val="24"/>
        </w:rPr>
        <w:t xml:space="preserve">, денситометрия, рентгенография органов грудной клетки, КТ, МРТ) </w:t>
      </w:r>
      <w:r w:rsidR="00D3408B">
        <w:rPr>
          <w:szCs w:val="24"/>
        </w:rPr>
        <w:t xml:space="preserve">всем пациентам с </w:t>
      </w:r>
      <w:proofErr w:type="spellStart"/>
      <w:r w:rsidR="00D3408B">
        <w:rPr>
          <w:szCs w:val="24"/>
        </w:rPr>
        <w:t>интерферонопатией</w:t>
      </w:r>
      <w:proofErr w:type="spellEnd"/>
      <w:r w:rsidR="00CC6344" w:rsidRPr="00DB3A2C">
        <w:rPr>
          <w:szCs w:val="24"/>
        </w:rPr>
        <w:t xml:space="preserve"> с целью оценки об</w:t>
      </w:r>
      <w:r w:rsidR="00095D13" w:rsidRPr="00DB3A2C">
        <w:rPr>
          <w:szCs w:val="24"/>
        </w:rPr>
        <w:t>щего состояния пациента, наличия или отсутствия</w:t>
      </w:r>
      <w:r w:rsidR="00CC6344" w:rsidRPr="00DB3A2C">
        <w:rPr>
          <w:szCs w:val="24"/>
        </w:rPr>
        <w:t xml:space="preserve"> хронических очагов </w:t>
      </w:r>
      <w:r w:rsidR="00CC6344" w:rsidRPr="002676EB">
        <w:rPr>
          <w:szCs w:val="24"/>
        </w:rPr>
        <w:t xml:space="preserve">инфекции </w:t>
      </w:r>
      <w:r w:rsidR="0059743B" w:rsidRPr="002676EB">
        <w:rPr>
          <w:szCs w:val="24"/>
        </w:rPr>
        <w:t>[</w:t>
      </w:r>
      <w:r w:rsidR="006A0864">
        <w:rPr>
          <w:szCs w:val="24"/>
        </w:rPr>
        <w:t>60, 6164</w:t>
      </w:r>
      <w:r w:rsidR="00CC6344" w:rsidRPr="002676EB">
        <w:rPr>
          <w:szCs w:val="24"/>
        </w:rPr>
        <w:t>].</w:t>
      </w:r>
    </w:p>
    <w:p w:rsidR="00CC6344" w:rsidRPr="00596680" w:rsidRDefault="00CC6344" w:rsidP="00DB3A2C">
      <w:pPr>
        <w:pStyle w:val="aff"/>
        <w:ind w:left="0" w:firstLine="709"/>
      </w:pPr>
      <w:r w:rsidRPr="0013489D">
        <w:t>Урове</w:t>
      </w:r>
      <w:r w:rsidR="000147FC">
        <w:t xml:space="preserve">нь убедительности рекомендаций </w:t>
      </w:r>
      <w:r w:rsidR="00861F36">
        <w:t>С</w:t>
      </w:r>
      <w:r w:rsidRPr="0013489D">
        <w:t xml:space="preserve"> (уровень</w:t>
      </w:r>
      <w:r w:rsidR="00861F36">
        <w:t xml:space="preserve"> достоверности доказательств – 4</w:t>
      </w:r>
      <w:r w:rsidRPr="0013489D">
        <w:t xml:space="preserve">) </w:t>
      </w:r>
    </w:p>
    <w:p w:rsidR="00CC6344" w:rsidRPr="00CC6344" w:rsidRDefault="00CC6344" w:rsidP="00DB3A2C">
      <w:pPr>
        <w:contextualSpacing/>
        <w:rPr>
          <w:b/>
          <w:szCs w:val="24"/>
        </w:rPr>
      </w:pPr>
      <w:r w:rsidRPr="00CC6344">
        <w:rPr>
          <w:b/>
          <w:szCs w:val="24"/>
        </w:rPr>
        <w:t>Комментарии:</w:t>
      </w:r>
    </w:p>
    <w:p w:rsidR="00820B9E" w:rsidRPr="00CC6344" w:rsidRDefault="00820B9E" w:rsidP="00081F20">
      <w:pPr>
        <w:pStyle w:val="afb"/>
        <w:numPr>
          <w:ilvl w:val="0"/>
          <w:numId w:val="3"/>
        </w:numPr>
        <w:ind w:left="0" w:firstLine="709"/>
        <w:rPr>
          <w:i/>
          <w:szCs w:val="24"/>
        </w:rPr>
      </w:pPr>
      <w:r w:rsidRPr="00CC6344">
        <w:rPr>
          <w:i/>
          <w:szCs w:val="24"/>
        </w:rPr>
        <w:t>ЭКГ – 1 раз в год</w:t>
      </w:r>
    </w:p>
    <w:p w:rsidR="00820B9E" w:rsidRPr="00CC6344" w:rsidRDefault="00820B9E" w:rsidP="00081F20">
      <w:pPr>
        <w:pStyle w:val="afb"/>
        <w:numPr>
          <w:ilvl w:val="0"/>
          <w:numId w:val="3"/>
        </w:numPr>
        <w:ind w:left="0" w:firstLine="709"/>
        <w:rPr>
          <w:i/>
          <w:szCs w:val="24"/>
        </w:rPr>
      </w:pPr>
      <w:r w:rsidRPr="00CC6344">
        <w:rPr>
          <w:i/>
          <w:szCs w:val="24"/>
        </w:rPr>
        <w:lastRenderedPageBreak/>
        <w:t>УЗИ брюшной полости, почки, ЭХО-сердца – 1 раз в год</w:t>
      </w:r>
    </w:p>
    <w:p w:rsidR="006B1A15" w:rsidRPr="009C25F0" w:rsidRDefault="00820B9E" w:rsidP="00081F20">
      <w:pPr>
        <w:pStyle w:val="afb"/>
        <w:numPr>
          <w:ilvl w:val="0"/>
          <w:numId w:val="3"/>
        </w:numPr>
        <w:ind w:left="0" w:firstLine="709"/>
        <w:rPr>
          <w:i/>
          <w:szCs w:val="24"/>
        </w:rPr>
      </w:pPr>
      <w:r w:rsidRPr="00CC6344">
        <w:rPr>
          <w:i/>
          <w:szCs w:val="24"/>
        </w:rPr>
        <w:t>Рентгенография грудной клетки, КТ, МРТ – по показаниям</w:t>
      </w:r>
    </w:p>
    <w:p w:rsidR="00820B9E" w:rsidRPr="00DB3A2C" w:rsidRDefault="00CC6344" w:rsidP="00081F20">
      <w:pPr>
        <w:pStyle w:val="afb"/>
        <w:numPr>
          <w:ilvl w:val="0"/>
          <w:numId w:val="3"/>
        </w:numPr>
        <w:rPr>
          <w:szCs w:val="24"/>
        </w:rPr>
      </w:pPr>
      <w:r w:rsidRPr="00DB3A2C">
        <w:rPr>
          <w:b/>
          <w:szCs w:val="24"/>
        </w:rPr>
        <w:t>Рекомендовано</w:t>
      </w:r>
      <w:r w:rsidRPr="00DB3A2C">
        <w:rPr>
          <w:szCs w:val="24"/>
        </w:rPr>
        <w:t xml:space="preserve"> проведение периодических</w:t>
      </w:r>
      <w:r w:rsidR="00820B9E" w:rsidRPr="00DB3A2C">
        <w:rPr>
          <w:szCs w:val="24"/>
        </w:rPr>
        <w:t xml:space="preserve"> контрольных осмотров специал</w:t>
      </w:r>
      <w:r w:rsidRPr="00DB3A2C">
        <w:rPr>
          <w:szCs w:val="24"/>
        </w:rPr>
        <w:t>истами смежных специальностей</w:t>
      </w:r>
      <w:r w:rsidR="00820B9E" w:rsidRPr="00DB3A2C">
        <w:rPr>
          <w:szCs w:val="24"/>
        </w:rPr>
        <w:t xml:space="preserve"> для вс</w:t>
      </w:r>
      <w:r w:rsidR="00D3408B">
        <w:rPr>
          <w:szCs w:val="24"/>
        </w:rPr>
        <w:t>ех пациентов с интерферонопатией</w:t>
      </w:r>
      <w:r w:rsidRPr="00DB3A2C">
        <w:rPr>
          <w:szCs w:val="24"/>
        </w:rPr>
        <w:t xml:space="preserve"> с целью оценки общего состояния здоровья пациентов, в частности для оценки сопутствую</w:t>
      </w:r>
      <w:r w:rsidR="00D3408B">
        <w:rPr>
          <w:szCs w:val="24"/>
        </w:rPr>
        <w:t>щей патологии для пациентов с интерферонопатией</w:t>
      </w:r>
      <w:r w:rsidRPr="00DB3A2C">
        <w:rPr>
          <w:szCs w:val="24"/>
        </w:rPr>
        <w:t xml:space="preserve"> в составе синдромальной </w:t>
      </w:r>
      <w:r w:rsidRPr="002676EB">
        <w:rPr>
          <w:szCs w:val="24"/>
        </w:rPr>
        <w:t xml:space="preserve">патологии </w:t>
      </w:r>
      <w:r w:rsidR="002676EB" w:rsidRPr="002676EB">
        <w:rPr>
          <w:szCs w:val="24"/>
        </w:rPr>
        <w:t>[6</w:t>
      </w:r>
      <w:r w:rsidR="008F55BD">
        <w:rPr>
          <w:szCs w:val="24"/>
        </w:rPr>
        <w:t>9</w:t>
      </w:r>
      <w:r w:rsidRPr="002676EB">
        <w:rPr>
          <w:szCs w:val="24"/>
        </w:rPr>
        <w:t>].</w:t>
      </w:r>
    </w:p>
    <w:p w:rsidR="00CC6344" w:rsidRPr="00596680" w:rsidRDefault="00CC6344" w:rsidP="00DB3A2C">
      <w:pPr>
        <w:pStyle w:val="aff"/>
        <w:ind w:left="0" w:firstLine="709"/>
      </w:pPr>
      <w:r w:rsidRPr="0013489D">
        <w:t>Урове</w:t>
      </w:r>
      <w:r w:rsidR="00861F36">
        <w:t>нь убедительности рекомендаций С</w:t>
      </w:r>
      <w:r w:rsidRPr="0013489D">
        <w:t xml:space="preserve"> (уровень</w:t>
      </w:r>
      <w:r w:rsidR="00861F36">
        <w:t xml:space="preserve"> достоверности доказательств – 4</w:t>
      </w:r>
      <w:r w:rsidRPr="0013489D">
        <w:t xml:space="preserve">) </w:t>
      </w:r>
    </w:p>
    <w:p w:rsidR="00CC6344" w:rsidRPr="00DB3A2C" w:rsidRDefault="00CC6344" w:rsidP="00DB3A2C">
      <w:pPr>
        <w:tabs>
          <w:tab w:val="left" w:pos="2745"/>
        </w:tabs>
        <w:contextualSpacing/>
        <w:rPr>
          <w:b/>
          <w:szCs w:val="24"/>
        </w:rPr>
      </w:pPr>
      <w:r w:rsidRPr="00DB3A2C">
        <w:rPr>
          <w:b/>
          <w:szCs w:val="24"/>
        </w:rPr>
        <w:t>Комментарии:</w:t>
      </w:r>
      <w:r w:rsidR="00F70B15" w:rsidRPr="00DB3A2C">
        <w:rPr>
          <w:b/>
          <w:szCs w:val="24"/>
        </w:rPr>
        <w:tab/>
      </w:r>
    </w:p>
    <w:p w:rsidR="00D3408B" w:rsidRPr="00D3408B" w:rsidRDefault="00D3408B" w:rsidP="00081F20">
      <w:pPr>
        <w:pStyle w:val="afb"/>
        <w:numPr>
          <w:ilvl w:val="0"/>
          <w:numId w:val="4"/>
        </w:numPr>
        <w:ind w:left="0" w:firstLine="709"/>
        <w:rPr>
          <w:b/>
          <w:i/>
          <w:szCs w:val="24"/>
        </w:rPr>
      </w:pPr>
      <w:r>
        <w:rPr>
          <w:i/>
          <w:szCs w:val="24"/>
        </w:rPr>
        <w:t>Осмотр врача-невролога – 1 раз в год</w:t>
      </w:r>
    </w:p>
    <w:p w:rsidR="00820B9E" w:rsidRPr="00CC6344" w:rsidRDefault="00820B9E" w:rsidP="00081F20">
      <w:pPr>
        <w:pStyle w:val="afb"/>
        <w:numPr>
          <w:ilvl w:val="0"/>
          <w:numId w:val="4"/>
        </w:numPr>
        <w:ind w:left="0" w:firstLine="709"/>
        <w:rPr>
          <w:bCs/>
          <w:i/>
          <w:szCs w:val="24"/>
        </w:rPr>
      </w:pPr>
      <w:r w:rsidRPr="0013489D">
        <w:t xml:space="preserve"> </w:t>
      </w:r>
      <w:r w:rsidRPr="00CC6344">
        <w:rPr>
          <w:bCs/>
          <w:i/>
          <w:szCs w:val="24"/>
        </w:rPr>
        <w:t xml:space="preserve">Осмотр </w:t>
      </w:r>
      <w:r w:rsidR="00504FAA">
        <w:rPr>
          <w:bCs/>
          <w:i/>
          <w:szCs w:val="24"/>
        </w:rPr>
        <w:t>врача-</w:t>
      </w:r>
      <w:r w:rsidRPr="00CC6344">
        <w:rPr>
          <w:bCs/>
          <w:i/>
          <w:szCs w:val="24"/>
        </w:rPr>
        <w:t>хирурга – 1 раз в год</w:t>
      </w:r>
    </w:p>
    <w:p w:rsidR="00820B9E" w:rsidRPr="00CC6344" w:rsidRDefault="00820B9E" w:rsidP="00081F20">
      <w:pPr>
        <w:pStyle w:val="afb"/>
        <w:numPr>
          <w:ilvl w:val="0"/>
          <w:numId w:val="4"/>
        </w:numPr>
        <w:ind w:left="0" w:firstLine="709"/>
        <w:rPr>
          <w:i/>
          <w:szCs w:val="24"/>
        </w:rPr>
      </w:pPr>
      <w:r w:rsidRPr="00CC6344">
        <w:rPr>
          <w:i/>
          <w:szCs w:val="24"/>
        </w:rPr>
        <w:t>Осмотр</w:t>
      </w:r>
      <w:r w:rsidR="00504FAA">
        <w:rPr>
          <w:i/>
          <w:szCs w:val="24"/>
        </w:rPr>
        <w:t xml:space="preserve"> врача-</w:t>
      </w:r>
      <w:r w:rsidRPr="00CC6344">
        <w:rPr>
          <w:i/>
          <w:szCs w:val="24"/>
        </w:rPr>
        <w:t xml:space="preserve"> стоматолога – 1 раз в год или по показаниям</w:t>
      </w:r>
    </w:p>
    <w:p w:rsidR="00820B9E" w:rsidRPr="00CC6344" w:rsidRDefault="00B33924" w:rsidP="00081F20">
      <w:pPr>
        <w:pStyle w:val="afb"/>
        <w:numPr>
          <w:ilvl w:val="0"/>
          <w:numId w:val="4"/>
        </w:numPr>
        <w:ind w:left="0" w:firstLine="709"/>
        <w:rPr>
          <w:b/>
          <w:i/>
          <w:szCs w:val="24"/>
        </w:rPr>
      </w:pPr>
      <w:r>
        <w:rPr>
          <w:i/>
          <w:szCs w:val="24"/>
        </w:rPr>
        <w:t>Осмотр врача-ото</w:t>
      </w:r>
      <w:r w:rsidR="00504FAA">
        <w:rPr>
          <w:i/>
          <w:szCs w:val="24"/>
        </w:rPr>
        <w:t>ларинголога</w:t>
      </w:r>
      <w:r w:rsidR="00820B9E" w:rsidRPr="00CC6344">
        <w:rPr>
          <w:i/>
          <w:szCs w:val="24"/>
        </w:rPr>
        <w:t xml:space="preserve"> – 1 раз в год</w:t>
      </w:r>
    </w:p>
    <w:p w:rsidR="00820B9E" w:rsidRPr="00CC6344" w:rsidRDefault="00820B9E" w:rsidP="00081F20">
      <w:pPr>
        <w:pStyle w:val="afb"/>
        <w:numPr>
          <w:ilvl w:val="0"/>
          <w:numId w:val="4"/>
        </w:numPr>
        <w:ind w:left="0" w:firstLine="709"/>
        <w:rPr>
          <w:b/>
          <w:i/>
          <w:szCs w:val="24"/>
        </w:rPr>
      </w:pPr>
      <w:r w:rsidRPr="00CC6344">
        <w:rPr>
          <w:i/>
          <w:szCs w:val="24"/>
        </w:rPr>
        <w:t xml:space="preserve">Осмотр </w:t>
      </w:r>
      <w:r w:rsidR="00504FAA">
        <w:rPr>
          <w:i/>
          <w:szCs w:val="24"/>
        </w:rPr>
        <w:t>врача-</w:t>
      </w:r>
      <w:r w:rsidRPr="00CC6344">
        <w:rPr>
          <w:i/>
          <w:szCs w:val="24"/>
        </w:rPr>
        <w:t>кардиолога – 1 раз в год</w:t>
      </w:r>
    </w:p>
    <w:p w:rsidR="00820B9E" w:rsidRPr="00CC6344" w:rsidRDefault="00820B9E" w:rsidP="00081F20">
      <w:pPr>
        <w:pStyle w:val="afb"/>
        <w:numPr>
          <w:ilvl w:val="0"/>
          <w:numId w:val="4"/>
        </w:numPr>
        <w:ind w:left="0" w:firstLine="709"/>
        <w:rPr>
          <w:b/>
          <w:i/>
          <w:szCs w:val="24"/>
        </w:rPr>
      </w:pPr>
      <w:r w:rsidRPr="00CC6344">
        <w:rPr>
          <w:i/>
          <w:szCs w:val="24"/>
        </w:rPr>
        <w:t xml:space="preserve">Осмотр </w:t>
      </w:r>
      <w:r w:rsidR="00504FAA">
        <w:rPr>
          <w:i/>
          <w:szCs w:val="24"/>
        </w:rPr>
        <w:t>врача-</w:t>
      </w:r>
      <w:r w:rsidRPr="00CC6344">
        <w:rPr>
          <w:i/>
          <w:szCs w:val="24"/>
        </w:rPr>
        <w:t>гастроэнтеролога – 1 раз в год</w:t>
      </w:r>
    </w:p>
    <w:p w:rsidR="00820B9E" w:rsidRPr="00D3408B" w:rsidRDefault="00820B9E" w:rsidP="00081F20">
      <w:pPr>
        <w:pStyle w:val="afb"/>
        <w:numPr>
          <w:ilvl w:val="0"/>
          <w:numId w:val="4"/>
        </w:numPr>
        <w:ind w:left="0" w:firstLine="709"/>
        <w:rPr>
          <w:b/>
          <w:i/>
          <w:szCs w:val="24"/>
        </w:rPr>
      </w:pPr>
      <w:r w:rsidRPr="00CC6344">
        <w:rPr>
          <w:i/>
          <w:szCs w:val="24"/>
        </w:rPr>
        <w:t xml:space="preserve">Осмотр </w:t>
      </w:r>
      <w:r w:rsidR="00504FAA">
        <w:rPr>
          <w:i/>
          <w:szCs w:val="24"/>
        </w:rPr>
        <w:t>врача-</w:t>
      </w:r>
      <w:r w:rsidRPr="00CC6344">
        <w:rPr>
          <w:i/>
          <w:szCs w:val="24"/>
        </w:rPr>
        <w:t>офтальмолога – 1 раз в год</w:t>
      </w:r>
    </w:p>
    <w:p w:rsidR="00D3408B" w:rsidRPr="00D3408B" w:rsidRDefault="00D3408B" w:rsidP="00081F20">
      <w:pPr>
        <w:pStyle w:val="afb"/>
        <w:numPr>
          <w:ilvl w:val="0"/>
          <w:numId w:val="4"/>
        </w:numPr>
        <w:ind w:left="0" w:firstLine="709"/>
        <w:rPr>
          <w:b/>
          <w:i/>
          <w:szCs w:val="24"/>
        </w:rPr>
      </w:pPr>
      <w:r>
        <w:rPr>
          <w:i/>
          <w:szCs w:val="24"/>
        </w:rPr>
        <w:t>Осмотр врача-дерматолога – 1 раз в год</w:t>
      </w:r>
    </w:p>
    <w:p w:rsidR="00D3408B" w:rsidRPr="00CC6344" w:rsidRDefault="00D3408B" w:rsidP="00081F20">
      <w:pPr>
        <w:pStyle w:val="afb"/>
        <w:numPr>
          <w:ilvl w:val="0"/>
          <w:numId w:val="4"/>
        </w:numPr>
        <w:ind w:left="0" w:firstLine="709"/>
        <w:rPr>
          <w:b/>
          <w:i/>
          <w:szCs w:val="24"/>
        </w:rPr>
      </w:pPr>
      <w:r>
        <w:rPr>
          <w:i/>
          <w:szCs w:val="24"/>
        </w:rPr>
        <w:t>Осмотр врача-ортопеда – 1 раз в год</w:t>
      </w:r>
    </w:p>
    <w:p w:rsidR="00D3408B" w:rsidRPr="00CC6344" w:rsidRDefault="00D3408B" w:rsidP="00081F20">
      <w:pPr>
        <w:pStyle w:val="afb"/>
        <w:numPr>
          <w:ilvl w:val="0"/>
          <w:numId w:val="4"/>
        </w:numPr>
        <w:ind w:left="0" w:firstLine="709"/>
        <w:rPr>
          <w:b/>
          <w:i/>
          <w:szCs w:val="24"/>
        </w:rPr>
      </w:pPr>
      <w:r>
        <w:rPr>
          <w:i/>
          <w:szCs w:val="24"/>
        </w:rPr>
        <w:t>Осмотр врача-гематолога – 1 раз в год</w:t>
      </w:r>
    </w:p>
    <w:p w:rsidR="00D3408B" w:rsidRPr="00CC6344" w:rsidRDefault="00D3408B" w:rsidP="00D3408B">
      <w:pPr>
        <w:pStyle w:val="afb"/>
        <w:ind w:left="709" w:firstLine="0"/>
        <w:rPr>
          <w:b/>
          <w:i/>
          <w:szCs w:val="24"/>
        </w:rPr>
      </w:pPr>
    </w:p>
    <w:p w:rsidR="00DB3A2C" w:rsidRDefault="00CC6344" w:rsidP="00FF1C15">
      <w:pPr>
        <w:ind w:left="567"/>
        <w:contextualSpacing/>
        <w:rPr>
          <w:i/>
          <w:szCs w:val="24"/>
        </w:rPr>
      </w:pPr>
      <w:r w:rsidRPr="00DB3A2C">
        <w:rPr>
          <w:i/>
          <w:szCs w:val="24"/>
        </w:rPr>
        <w:t>При</w:t>
      </w:r>
      <w:r w:rsidR="00820B9E" w:rsidRPr="00DB3A2C">
        <w:rPr>
          <w:i/>
          <w:szCs w:val="24"/>
        </w:rPr>
        <w:t xml:space="preserve"> наличии синдромальной патологии возможна более частая консультация специалистов, в зависимости от показаний.</w:t>
      </w:r>
    </w:p>
    <w:p w:rsidR="00A70946" w:rsidRPr="00A70946" w:rsidRDefault="00820B9E" w:rsidP="00FF1C15">
      <w:pPr>
        <w:pStyle w:val="afb"/>
        <w:numPr>
          <w:ilvl w:val="0"/>
          <w:numId w:val="4"/>
        </w:numPr>
        <w:ind w:left="567" w:firstLine="709"/>
      </w:pPr>
      <w:r w:rsidRPr="00E72559">
        <w:rPr>
          <w:szCs w:val="24"/>
        </w:rPr>
        <w:t>Рекомендовано</w:t>
      </w:r>
      <w:r w:rsidRPr="00DB3A2C">
        <w:rPr>
          <w:szCs w:val="24"/>
        </w:rPr>
        <w:t xml:space="preserve"> проведени</w:t>
      </w:r>
      <w:r w:rsidR="00D3408B">
        <w:rPr>
          <w:szCs w:val="24"/>
        </w:rPr>
        <w:t xml:space="preserve">е вакцинации всем пациентам с </w:t>
      </w:r>
      <w:proofErr w:type="spellStart"/>
      <w:r w:rsidR="00D3408B">
        <w:rPr>
          <w:szCs w:val="24"/>
        </w:rPr>
        <w:t>интерферонопати</w:t>
      </w:r>
      <w:r w:rsidR="00A70946">
        <w:rPr>
          <w:szCs w:val="24"/>
        </w:rPr>
        <w:t>е</w:t>
      </w:r>
      <w:r w:rsidR="00D3408B">
        <w:rPr>
          <w:szCs w:val="24"/>
        </w:rPr>
        <w:t>й</w:t>
      </w:r>
      <w:proofErr w:type="spellEnd"/>
      <w:r w:rsidR="000147FC" w:rsidRPr="00DB3A2C">
        <w:rPr>
          <w:szCs w:val="24"/>
        </w:rPr>
        <w:t xml:space="preserve"> (детям и взрослым)</w:t>
      </w:r>
      <w:r w:rsidR="00D3408B">
        <w:rPr>
          <w:szCs w:val="24"/>
        </w:rPr>
        <w:t xml:space="preserve"> </w:t>
      </w:r>
      <w:r w:rsidR="008F55BD">
        <w:rPr>
          <w:szCs w:val="24"/>
        </w:rPr>
        <w:t xml:space="preserve">при достижении контроля над заболеванием. </w:t>
      </w:r>
    </w:p>
    <w:p w:rsidR="006B1A15" w:rsidRPr="00A70946" w:rsidRDefault="006B1A15" w:rsidP="00A70946">
      <w:pPr>
        <w:ind w:left="1276" w:firstLine="0"/>
        <w:rPr>
          <w:b/>
        </w:rPr>
      </w:pPr>
      <w:r w:rsidRPr="00A70946">
        <w:rPr>
          <w:b/>
        </w:rPr>
        <w:t xml:space="preserve">Уровень </w:t>
      </w:r>
      <w:r w:rsidR="00861F36" w:rsidRPr="00A70946">
        <w:rPr>
          <w:b/>
        </w:rPr>
        <w:t>убедительности рекомендаций</w:t>
      </w:r>
      <w:proofErr w:type="gramStart"/>
      <w:r w:rsidR="00861F36" w:rsidRPr="00A70946">
        <w:rPr>
          <w:b/>
        </w:rPr>
        <w:t xml:space="preserve"> С</w:t>
      </w:r>
      <w:proofErr w:type="gramEnd"/>
      <w:r w:rsidRPr="00A70946">
        <w:rPr>
          <w:b/>
        </w:rPr>
        <w:t xml:space="preserve"> (уровень</w:t>
      </w:r>
      <w:r w:rsidR="00861F36" w:rsidRPr="00A70946">
        <w:rPr>
          <w:b/>
        </w:rPr>
        <w:t xml:space="preserve"> достоверности доказательств – 4</w:t>
      </w:r>
      <w:r w:rsidRPr="00A70946">
        <w:rPr>
          <w:b/>
        </w:rPr>
        <w:t xml:space="preserve">) </w:t>
      </w:r>
    </w:p>
    <w:p w:rsidR="00CE3819" w:rsidRPr="00B65775" w:rsidRDefault="006B1A15" w:rsidP="00FF1C15">
      <w:pPr>
        <w:ind w:left="567"/>
        <w:contextualSpacing/>
        <w:rPr>
          <w:b/>
          <w:i/>
        </w:rPr>
      </w:pPr>
      <w:r w:rsidRPr="00583E10">
        <w:rPr>
          <w:b/>
        </w:rPr>
        <w:t xml:space="preserve">Комментарии: </w:t>
      </w:r>
      <w:proofErr w:type="spellStart"/>
      <w:r w:rsidR="00A70946">
        <w:rPr>
          <w:i/>
          <w:szCs w:val="24"/>
        </w:rPr>
        <w:t>Интерферонопатии</w:t>
      </w:r>
      <w:proofErr w:type="spellEnd"/>
      <w:r w:rsidR="00820B9E" w:rsidRPr="00583E10">
        <w:rPr>
          <w:i/>
          <w:szCs w:val="24"/>
        </w:rPr>
        <w:t xml:space="preserve"> не я</w:t>
      </w:r>
      <w:r w:rsidR="00A70946">
        <w:rPr>
          <w:i/>
          <w:szCs w:val="24"/>
        </w:rPr>
        <w:t>вляю</w:t>
      </w:r>
      <w:r w:rsidR="00820B9E" w:rsidRPr="00583E10">
        <w:rPr>
          <w:i/>
          <w:szCs w:val="24"/>
        </w:rPr>
        <w:t>тся противопоказанием для вакцинации, вакцинацию следует проводить в соответствии с национальным календарем вакцинации, на фоне стабильно состояния</w:t>
      </w:r>
      <w:r w:rsidR="00A70946">
        <w:rPr>
          <w:i/>
          <w:szCs w:val="24"/>
        </w:rPr>
        <w:t xml:space="preserve"> </w:t>
      </w:r>
      <w:r w:rsidR="00C04EB5">
        <w:rPr>
          <w:i/>
          <w:szCs w:val="24"/>
        </w:rPr>
        <w:t>пациента</w:t>
      </w:r>
      <w:r w:rsidR="00820B9E" w:rsidRPr="00583E10">
        <w:rPr>
          <w:i/>
          <w:szCs w:val="24"/>
        </w:rPr>
        <w:t xml:space="preserve">, отсутствии катаральных проявлений, отсутствии обострения хронических заболеваний. Рекомендовано заменить ОПВ на ИПВ. </w:t>
      </w:r>
      <w:r w:rsidR="000147FC">
        <w:rPr>
          <w:i/>
        </w:rPr>
        <w:t xml:space="preserve">Противопоказаний для проведения </w:t>
      </w:r>
      <w:r w:rsidR="00CE3819">
        <w:rPr>
          <w:i/>
        </w:rPr>
        <w:t>проба</w:t>
      </w:r>
      <w:r w:rsidR="000147FC">
        <w:rPr>
          <w:i/>
        </w:rPr>
        <w:t xml:space="preserve"> </w:t>
      </w:r>
      <w:r w:rsidR="00820B9E" w:rsidRPr="00583E10">
        <w:rPr>
          <w:i/>
        </w:rPr>
        <w:t>Манту/Диаскин</w:t>
      </w:r>
      <w:r w:rsidR="00CE3819">
        <w:rPr>
          <w:i/>
        </w:rPr>
        <w:t xml:space="preserve"> тест</w:t>
      </w:r>
      <w:r w:rsidR="00035748">
        <w:rPr>
          <w:i/>
        </w:rPr>
        <w:t>а нет.</w:t>
      </w:r>
    </w:p>
    <w:bookmarkEnd w:id="41"/>
    <w:p w:rsidR="00BE2817" w:rsidRPr="00DB3A2C" w:rsidRDefault="002E5840" w:rsidP="00081F20">
      <w:pPr>
        <w:pStyle w:val="afb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szCs w:val="24"/>
        </w:rPr>
      </w:pPr>
      <w:r w:rsidRPr="00DB3A2C">
        <w:rPr>
          <w:b/>
          <w:szCs w:val="24"/>
        </w:rPr>
        <w:t>Рекомендовано</w:t>
      </w:r>
      <w:r w:rsidRPr="00DB3A2C">
        <w:rPr>
          <w:szCs w:val="24"/>
        </w:rPr>
        <w:t xml:space="preserve"> проводить</w:t>
      </w:r>
      <w:r w:rsidR="00B97D68" w:rsidRPr="00DB3A2C">
        <w:rPr>
          <w:szCs w:val="24"/>
        </w:rPr>
        <w:t xml:space="preserve"> медико-генетическое консультирование семей</w:t>
      </w:r>
      <w:r w:rsidR="00CE3819" w:rsidRPr="00DB3A2C">
        <w:rPr>
          <w:szCs w:val="24"/>
        </w:rPr>
        <w:t xml:space="preserve"> для ознакомления семьи с возможными рисками рождения ребенка с данной патологией</w:t>
      </w:r>
      <w:r w:rsidR="00B03AD8">
        <w:rPr>
          <w:szCs w:val="24"/>
        </w:rPr>
        <w:t xml:space="preserve">, обсуждения вопроса  </w:t>
      </w:r>
      <w:r w:rsidR="00B03AD8" w:rsidRPr="00DB3A2C">
        <w:rPr>
          <w:szCs w:val="24"/>
        </w:rPr>
        <w:t>пренатальн</w:t>
      </w:r>
      <w:r w:rsidR="00B03AD8">
        <w:rPr>
          <w:szCs w:val="24"/>
        </w:rPr>
        <w:t>ой</w:t>
      </w:r>
      <w:r w:rsidR="00B03AD8" w:rsidRPr="00DB3A2C">
        <w:rPr>
          <w:szCs w:val="24"/>
        </w:rPr>
        <w:t>/преимплантационн</w:t>
      </w:r>
      <w:r w:rsidR="00B03AD8">
        <w:rPr>
          <w:szCs w:val="24"/>
        </w:rPr>
        <w:t>ой</w:t>
      </w:r>
      <w:r w:rsidR="00B03AD8" w:rsidRPr="00DB3A2C">
        <w:rPr>
          <w:szCs w:val="24"/>
        </w:rPr>
        <w:t xml:space="preserve"> диагностик</w:t>
      </w:r>
      <w:r w:rsidR="00B03AD8">
        <w:rPr>
          <w:szCs w:val="24"/>
        </w:rPr>
        <w:t xml:space="preserve">и  </w:t>
      </w:r>
      <w:r w:rsidR="00CE3819" w:rsidRPr="00DB3A2C">
        <w:rPr>
          <w:szCs w:val="24"/>
        </w:rPr>
        <w:t xml:space="preserve"> </w:t>
      </w:r>
      <w:r w:rsidR="00395AC9" w:rsidRPr="00016CAF">
        <w:rPr>
          <w:szCs w:val="24"/>
        </w:rPr>
        <w:t>[</w:t>
      </w:r>
      <w:r w:rsidR="00D97D2A">
        <w:rPr>
          <w:rStyle w:val="a8"/>
          <w:b w:val="0"/>
        </w:rPr>
        <w:t>44</w:t>
      </w:r>
      <w:r w:rsidR="00016CAF" w:rsidRPr="00016CAF">
        <w:rPr>
          <w:rStyle w:val="a8"/>
          <w:b w:val="0"/>
        </w:rPr>
        <w:t>,</w:t>
      </w:r>
      <w:r w:rsidR="00FF1C15">
        <w:rPr>
          <w:rStyle w:val="a8"/>
          <w:b w:val="0"/>
        </w:rPr>
        <w:t xml:space="preserve"> </w:t>
      </w:r>
      <w:r w:rsidR="00D97D2A">
        <w:rPr>
          <w:rStyle w:val="a8"/>
          <w:b w:val="0"/>
        </w:rPr>
        <w:t>59</w:t>
      </w:r>
      <w:r w:rsidR="00016CAF" w:rsidRPr="00016CAF">
        <w:rPr>
          <w:rStyle w:val="a8"/>
          <w:b w:val="0"/>
        </w:rPr>
        <w:t>,</w:t>
      </w:r>
      <w:r w:rsidR="00FF1C15">
        <w:rPr>
          <w:rStyle w:val="a8"/>
          <w:b w:val="0"/>
        </w:rPr>
        <w:t xml:space="preserve"> </w:t>
      </w:r>
      <w:r w:rsidR="00086A01">
        <w:rPr>
          <w:rStyle w:val="a8"/>
          <w:b w:val="0"/>
        </w:rPr>
        <w:t>61</w:t>
      </w:r>
      <w:r w:rsidR="00016CAF" w:rsidRPr="00016CAF">
        <w:rPr>
          <w:rStyle w:val="a8"/>
          <w:b w:val="0"/>
        </w:rPr>
        <w:t>,</w:t>
      </w:r>
      <w:r w:rsidR="00FF1C15">
        <w:rPr>
          <w:rStyle w:val="a8"/>
          <w:b w:val="0"/>
        </w:rPr>
        <w:t xml:space="preserve"> </w:t>
      </w:r>
      <w:r w:rsidR="00016CAF" w:rsidRPr="00016CAF">
        <w:rPr>
          <w:rStyle w:val="a8"/>
          <w:b w:val="0"/>
        </w:rPr>
        <w:t>6</w:t>
      </w:r>
      <w:r w:rsidR="00086A01">
        <w:rPr>
          <w:rStyle w:val="a8"/>
          <w:b w:val="0"/>
        </w:rPr>
        <w:t>9</w:t>
      </w:r>
      <w:r w:rsidR="00B97D68" w:rsidRPr="00016CAF">
        <w:rPr>
          <w:szCs w:val="24"/>
        </w:rPr>
        <w:t>].</w:t>
      </w:r>
    </w:p>
    <w:p w:rsidR="00291ACB" w:rsidRPr="00BB0D49" w:rsidRDefault="00291ACB" w:rsidP="00DB3A2C">
      <w:pPr>
        <w:pStyle w:val="aff"/>
        <w:ind w:left="0" w:firstLine="709"/>
      </w:pPr>
      <w:r w:rsidRPr="0013489D">
        <w:lastRenderedPageBreak/>
        <w:t>Урове</w:t>
      </w:r>
      <w:r w:rsidR="00861F36">
        <w:t>нь убедительности рекомендаций С</w:t>
      </w:r>
      <w:r w:rsidRPr="0013489D">
        <w:t xml:space="preserve"> (уровень</w:t>
      </w:r>
      <w:r w:rsidR="00861F36">
        <w:t xml:space="preserve"> достоверности доказательств – 4</w:t>
      </w:r>
      <w:r w:rsidRPr="0013489D">
        <w:t xml:space="preserve">) </w:t>
      </w:r>
    </w:p>
    <w:p w:rsidR="00BE2817" w:rsidRDefault="00C823AB" w:rsidP="005D342E">
      <w:pPr>
        <w:pStyle w:val="CustomContentNormal"/>
      </w:pPr>
      <w:bookmarkStart w:id="42" w:name="_Toc1378247"/>
      <w:r>
        <w:t>6</w:t>
      </w:r>
      <w:r w:rsidR="00BE2817">
        <w:t xml:space="preserve">. </w:t>
      </w:r>
      <w:r w:rsidR="005D342E">
        <w:t>Дополнительная информация, влияющая на течение и исход заболевания</w:t>
      </w:r>
      <w:bookmarkEnd w:id="42"/>
      <w:r w:rsidR="005D342E">
        <w:t xml:space="preserve"> </w:t>
      </w:r>
    </w:p>
    <w:p w:rsidR="00BE2817" w:rsidRPr="00864C77" w:rsidRDefault="00BE2817" w:rsidP="00FF1C15">
      <w:pPr>
        <w:ind w:left="426"/>
        <w:contextualSpacing/>
        <w:rPr>
          <w:b/>
        </w:rPr>
      </w:pPr>
      <w:bookmarkStart w:id="43" w:name="__RefHeading___doc_criteria"/>
      <w:r w:rsidRPr="00864C77">
        <w:rPr>
          <w:b/>
        </w:rPr>
        <w:t xml:space="preserve">Использования </w:t>
      </w:r>
      <w:r w:rsidR="0056100E">
        <w:rPr>
          <w:b/>
        </w:rPr>
        <w:t xml:space="preserve">ингибитора </w:t>
      </w:r>
      <w:r w:rsidR="0056100E">
        <w:rPr>
          <w:b/>
          <w:lang w:val="en-US"/>
        </w:rPr>
        <w:t>JAK</w:t>
      </w:r>
      <w:r w:rsidR="0056100E">
        <w:rPr>
          <w:b/>
        </w:rPr>
        <w:t xml:space="preserve"> киназы</w:t>
      </w:r>
      <w:r w:rsidRPr="00864C77">
        <w:rPr>
          <w:b/>
        </w:rPr>
        <w:t xml:space="preserve"> во время беременности/ в период лактации</w:t>
      </w:r>
    </w:p>
    <w:p w:rsidR="00395AC9" w:rsidRDefault="00BE2817" w:rsidP="00FF1C15">
      <w:pPr>
        <w:ind w:left="426"/>
        <w:contextualSpacing/>
        <w:rPr>
          <w:rStyle w:val="a8"/>
          <w:b w:val="0"/>
        </w:rPr>
      </w:pPr>
      <w:r w:rsidRPr="0013489D">
        <w:rPr>
          <w:rStyle w:val="a8"/>
          <w:b w:val="0"/>
        </w:rPr>
        <w:t xml:space="preserve">Безопасность применения </w:t>
      </w:r>
      <w:r w:rsidR="00C7574C">
        <w:rPr>
          <w:rStyle w:val="a8"/>
          <w:b w:val="0"/>
        </w:rPr>
        <w:t xml:space="preserve">ингибиторов </w:t>
      </w:r>
      <w:r w:rsidR="00C7574C">
        <w:rPr>
          <w:rStyle w:val="a8"/>
          <w:b w:val="0"/>
          <w:lang w:val="en-US"/>
        </w:rPr>
        <w:t>JAK</w:t>
      </w:r>
      <w:r w:rsidR="00C7574C">
        <w:rPr>
          <w:rStyle w:val="a8"/>
          <w:b w:val="0"/>
        </w:rPr>
        <w:t xml:space="preserve">киназы </w:t>
      </w:r>
      <w:r w:rsidRPr="0013489D">
        <w:rPr>
          <w:rStyle w:val="a8"/>
          <w:b w:val="0"/>
        </w:rPr>
        <w:t xml:space="preserve">при беременности не изучена, </w:t>
      </w:r>
      <w:r w:rsidR="00C7574C">
        <w:rPr>
          <w:rStyle w:val="a8"/>
          <w:b w:val="0"/>
        </w:rPr>
        <w:t xml:space="preserve">информации недостаточно, </w:t>
      </w:r>
      <w:r w:rsidRPr="0013489D">
        <w:rPr>
          <w:rStyle w:val="a8"/>
          <w:b w:val="0"/>
        </w:rPr>
        <w:t>поэтому препарат противопоказан к применению пр</w:t>
      </w:r>
      <w:r w:rsidR="002E5840">
        <w:rPr>
          <w:rStyle w:val="a8"/>
          <w:b w:val="0"/>
        </w:rPr>
        <w:t>и беременности</w:t>
      </w:r>
      <w:r w:rsidR="00C7574C">
        <w:rPr>
          <w:rStyle w:val="a8"/>
          <w:b w:val="0"/>
        </w:rPr>
        <w:t xml:space="preserve"> [</w:t>
      </w:r>
      <w:r w:rsidR="00ED48D1">
        <w:rPr>
          <w:rStyle w:val="a8"/>
          <w:b w:val="0"/>
        </w:rPr>
        <w:t>87</w:t>
      </w:r>
      <w:r w:rsidR="00C7574C" w:rsidRPr="00C7574C">
        <w:rPr>
          <w:rStyle w:val="a8"/>
          <w:b w:val="0"/>
        </w:rPr>
        <w:t>]</w:t>
      </w:r>
      <w:r w:rsidRPr="0013489D">
        <w:rPr>
          <w:rStyle w:val="a8"/>
          <w:b w:val="0"/>
        </w:rPr>
        <w:t>.</w:t>
      </w:r>
    </w:p>
    <w:p w:rsidR="00F4072B" w:rsidRDefault="00F4072B" w:rsidP="00F4072B">
      <w:pPr>
        <w:pStyle w:val="affd"/>
      </w:pPr>
      <w:bookmarkStart w:id="44" w:name="_Toc531609339"/>
      <w:bookmarkStart w:id="45" w:name="_Toc536539905"/>
      <w:bookmarkStart w:id="46" w:name="_Toc1378248"/>
      <w:r w:rsidRPr="00BF3A59">
        <w:t>7. Организация медицинской помощи</w:t>
      </w:r>
      <w:bookmarkEnd w:id="44"/>
      <w:bookmarkEnd w:id="45"/>
      <w:bookmarkEnd w:id="46"/>
      <w:r w:rsidRPr="00BF3A59">
        <w:t xml:space="preserve"> </w:t>
      </w:r>
    </w:p>
    <w:p w:rsidR="00F4072B" w:rsidRPr="003C3F66" w:rsidRDefault="00F4072B" w:rsidP="00864C77">
      <w:pPr>
        <w:pStyle w:val="16"/>
        <w:ind w:left="425" w:firstLine="284"/>
        <w:contextualSpacing/>
        <w:rPr>
          <w:b/>
        </w:rPr>
      </w:pPr>
      <w:r w:rsidRPr="003C3F66">
        <w:rPr>
          <w:b/>
        </w:rPr>
        <w:t xml:space="preserve">Показания для плановой госпитализации: </w:t>
      </w:r>
    </w:p>
    <w:p w:rsidR="00F4072B" w:rsidRDefault="00C7574C" w:rsidP="00864C77">
      <w:pPr>
        <w:pStyle w:val="16"/>
        <w:ind w:left="425" w:firstLine="284"/>
        <w:contextualSpacing/>
      </w:pPr>
      <w:r>
        <w:t>1</w:t>
      </w:r>
      <w:r w:rsidR="00F4072B">
        <w:t xml:space="preserve">) </w:t>
      </w:r>
      <w:r>
        <w:t>Динамически</w:t>
      </w:r>
      <w:r w:rsidR="00D171F4">
        <w:t xml:space="preserve">й контроль </w:t>
      </w:r>
      <w:r>
        <w:t>за состоянием</w:t>
      </w:r>
      <w:r w:rsidR="00D171F4">
        <w:t xml:space="preserve"> при хронических очагах инфекции, с целью проведения инструментальных методов исследования, по показаниям (бронхоальвеолярный лаваж, компьютерная томография</w:t>
      </w:r>
      <w:r>
        <w:t>, МРТ головного мозга, люмбальная пункция</w:t>
      </w:r>
      <w:r w:rsidR="00D171F4">
        <w:t xml:space="preserve"> и т.д.);</w:t>
      </w:r>
    </w:p>
    <w:p w:rsidR="00D171F4" w:rsidRDefault="00C7574C" w:rsidP="00864C77">
      <w:pPr>
        <w:pStyle w:val="16"/>
        <w:ind w:left="425" w:firstLine="284"/>
        <w:contextualSpacing/>
      </w:pPr>
      <w:r>
        <w:t>2</w:t>
      </w:r>
      <w:r w:rsidR="00D171F4">
        <w:t xml:space="preserve">) Подбор дозы и </w:t>
      </w:r>
      <w:r>
        <w:t xml:space="preserve">частоты введения ингибитора </w:t>
      </w:r>
      <w:r>
        <w:rPr>
          <w:lang w:val="en-US"/>
        </w:rPr>
        <w:t>JAK</w:t>
      </w:r>
      <w:r>
        <w:t xml:space="preserve"> киназы</w:t>
      </w:r>
      <w:r w:rsidR="00D171F4">
        <w:t>;</w:t>
      </w:r>
    </w:p>
    <w:p w:rsidR="00C7574C" w:rsidRPr="00C7574C" w:rsidRDefault="00C7574C" w:rsidP="00864C77">
      <w:pPr>
        <w:pStyle w:val="16"/>
        <w:ind w:left="425" w:firstLine="284"/>
        <w:contextualSpacing/>
      </w:pPr>
      <w:r>
        <w:t xml:space="preserve">3) недостаточная эффективность или неэффективность проводимой терапии  ингибитором </w:t>
      </w:r>
      <w:r>
        <w:rPr>
          <w:lang w:val="en-US"/>
        </w:rPr>
        <w:t>JAK</w:t>
      </w:r>
      <w:r>
        <w:t xml:space="preserve"> киназы;</w:t>
      </w:r>
    </w:p>
    <w:p w:rsidR="00F4072B" w:rsidRPr="003C3F66" w:rsidRDefault="00F4072B" w:rsidP="00864C77">
      <w:pPr>
        <w:pStyle w:val="16"/>
        <w:ind w:left="425" w:firstLine="284"/>
        <w:contextualSpacing/>
        <w:rPr>
          <w:b/>
        </w:rPr>
      </w:pPr>
      <w:r w:rsidRPr="003C3F66">
        <w:rPr>
          <w:b/>
        </w:rPr>
        <w:t xml:space="preserve">Показания для экстренной госпитализации: </w:t>
      </w:r>
    </w:p>
    <w:p w:rsidR="00F4072B" w:rsidRDefault="00F4072B" w:rsidP="00864C77">
      <w:pPr>
        <w:pStyle w:val="16"/>
        <w:ind w:left="425" w:firstLine="284"/>
        <w:contextualSpacing/>
      </w:pPr>
      <w:r>
        <w:t>1)</w:t>
      </w:r>
      <w:r w:rsidR="00D171F4">
        <w:t xml:space="preserve"> Фебрильная лихорадка</w:t>
      </w:r>
      <w:r w:rsidR="00C7574C">
        <w:t xml:space="preserve"> без инфекционного очага на фоне проводимой терапии</w:t>
      </w:r>
      <w:r w:rsidR="00D171F4">
        <w:t>;</w:t>
      </w:r>
    </w:p>
    <w:p w:rsidR="00C7574C" w:rsidRDefault="00C7574C" w:rsidP="00C7574C">
      <w:pPr>
        <w:pStyle w:val="16"/>
        <w:ind w:left="425" w:firstLine="284"/>
        <w:contextualSpacing/>
      </w:pPr>
      <w:r>
        <w:t>2) прогрессирующая цитопения</w:t>
      </w:r>
      <w:r w:rsidR="00D171F4">
        <w:t>;</w:t>
      </w:r>
    </w:p>
    <w:p w:rsidR="00F4072B" w:rsidRPr="00CC5156" w:rsidRDefault="00C7574C" w:rsidP="00864C77">
      <w:pPr>
        <w:pStyle w:val="16"/>
        <w:ind w:left="425" w:firstLine="284"/>
        <w:contextualSpacing/>
      </w:pPr>
      <w:r>
        <w:t>3) прогрессирование неврологической симптоматики, судороги</w:t>
      </w:r>
      <w:r w:rsidR="00F4072B">
        <w:t>;</w:t>
      </w:r>
    </w:p>
    <w:p w:rsidR="00F4072B" w:rsidRPr="003C3F66" w:rsidRDefault="00F4072B" w:rsidP="00864C77">
      <w:pPr>
        <w:pStyle w:val="16"/>
        <w:ind w:left="425" w:firstLine="284"/>
        <w:contextualSpacing/>
        <w:rPr>
          <w:b/>
        </w:rPr>
      </w:pPr>
      <w:r w:rsidRPr="003C3F66">
        <w:rPr>
          <w:b/>
        </w:rPr>
        <w:t>Показания к выписке пациента из стационара:</w:t>
      </w:r>
    </w:p>
    <w:p w:rsidR="00F4072B" w:rsidRDefault="00D171F4" w:rsidP="00864C77">
      <w:pPr>
        <w:pStyle w:val="16"/>
        <w:ind w:left="425" w:firstLine="284"/>
        <w:contextualSpacing/>
      </w:pPr>
      <w:r>
        <w:t>1) Стабилизация состояния</w:t>
      </w:r>
      <w:r w:rsidR="00F4072B">
        <w:t>;</w:t>
      </w:r>
    </w:p>
    <w:p w:rsidR="00F4072B" w:rsidRDefault="00D171F4" w:rsidP="00864C77">
      <w:pPr>
        <w:pStyle w:val="16"/>
        <w:ind w:left="425" w:firstLine="284"/>
        <w:contextualSpacing/>
      </w:pPr>
      <w:r>
        <w:t>2) Окончание планового обследования</w:t>
      </w:r>
      <w:r w:rsidR="00F4072B">
        <w:t>;</w:t>
      </w:r>
    </w:p>
    <w:p w:rsidR="00395AC9" w:rsidRDefault="00D171F4" w:rsidP="00864C77">
      <w:pPr>
        <w:pStyle w:val="16"/>
        <w:ind w:left="425" w:firstLine="284"/>
        <w:contextualSpacing/>
      </w:pPr>
      <w:r>
        <w:t>3) Подбор дозы и крат</w:t>
      </w:r>
      <w:r w:rsidR="00C7574C">
        <w:t xml:space="preserve">ности введения ингибитора </w:t>
      </w:r>
      <w:r w:rsidR="00C7574C">
        <w:rPr>
          <w:lang w:val="en-US"/>
        </w:rPr>
        <w:t>JAK</w:t>
      </w:r>
      <w:r w:rsidR="00C7574C">
        <w:t>киназы</w:t>
      </w:r>
      <w:r w:rsidR="00DB3A2C">
        <w:t>.</w:t>
      </w:r>
    </w:p>
    <w:p w:rsidR="00DB3A2C" w:rsidRDefault="00DB3A2C" w:rsidP="00864C77">
      <w:pPr>
        <w:pStyle w:val="16"/>
        <w:ind w:left="425" w:firstLine="284"/>
        <w:contextualSpacing/>
      </w:pPr>
    </w:p>
    <w:p w:rsidR="00DB3A2C" w:rsidRDefault="00DB3A2C" w:rsidP="00864C77">
      <w:pPr>
        <w:pStyle w:val="16"/>
        <w:ind w:left="425" w:firstLine="284"/>
        <w:contextualSpacing/>
      </w:pPr>
    </w:p>
    <w:p w:rsidR="000414F6" w:rsidRDefault="00CB71DA" w:rsidP="00BE2817">
      <w:pPr>
        <w:pStyle w:val="CustomContentNormal"/>
      </w:pPr>
      <w:bookmarkStart w:id="47" w:name="_Toc1378249"/>
      <w:r>
        <w:t>Критерии оценки качества медицинской помощи</w:t>
      </w:r>
      <w:bookmarkEnd w:id="43"/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5918"/>
        <w:gridCol w:w="1822"/>
        <w:gridCol w:w="1934"/>
      </w:tblGrid>
      <w:tr w:rsidR="00C329EA" w:rsidRPr="00876F54" w:rsidTr="00876F54">
        <w:tc>
          <w:tcPr>
            <w:tcW w:w="279" w:type="pct"/>
            <w:shd w:val="clear" w:color="auto" w:fill="auto"/>
          </w:tcPr>
          <w:p w:rsidR="00C329EA" w:rsidRPr="00876F54" w:rsidRDefault="00C329EA" w:rsidP="00876F54">
            <w:pPr>
              <w:suppressAutoHyphens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bookmarkStart w:id="48" w:name="__RefHeading___doc_bible"/>
            <w:r w:rsidRPr="00876F54">
              <w:rPr>
                <w:b/>
                <w:szCs w:val="24"/>
                <w:lang w:eastAsia="ru-RU"/>
              </w:rPr>
              <w:t>№</w:t>
            </w:r>
          </w:p>
        </w:tc>
        <w:tc>
          <w:tcPr>
            <w:tcW w:w="2888" w:type="pct"/>
            <w:shd w:val="clear" w:color="auto" w:fill="auto"/>
          </w:tcPr>
          <w:p w:rsidR="00C329EA" w:rsidRPr="00876F54" w:rsidRDefault="00C329EA" w:rsidP="00876F54">
            <w:pPr>
              <w:suppressAutoHyphens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eastAsia="ru-RU"/>
              </w:rPr>
              <w:t>Критерии качества</w:t>
            </w:r>
          </w:p>
        </w:tc>
        <w:tc>
          <w:tcPr>
            <w:tcW w:w="889" w:type="pct"/>
            <w:shd w:val="clear" w:color="auto" w:fill="auto"/>
          </w:tcPr>
          <w:p w:rsidR="00C329EA" w:rsidRPr="00876F54" w:rsidRDefault="00C329EA" w:rsidP="00876F54">
            <w:pPr>
              <w:suppressAutoHyphens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eastAsia="ru-RU"/>
              </w:rPr>
              <w:t>Уровень достоверности доказательств</w:t>
            </w:r>
          </w:p>
        </w:tc>
        <w:tc>
          <w:tcPr>
            <w:tcW w:w="944" w:type="pct"/>
            <w:shd w:val="clear" w:color="auto" w:fill="auto"/>
          </w:tcPr>
          <w:p w:rsidR="00C329EA" w:rsidRPr="00876F54" w:rsidRDefault="00C329EA" w:rsidP="00876F54">
            <w:pPr>
              <w:suppressAutoHyphens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eastAsia="ru-RU"/>
              </w:rPr>
              <w:t>Уровень убедительности рекомендаций</w:t>
            </w:r>
          </w:p>
        </w:tc>
      </w:tr>
      <w:tr w:rsidR="0079659F" w:rsidRPr="00876F54" w:rsidTr="00876F54">
        <w:tc>
          <w:tcPr>
            <w:tcW w:w="279" w:type="pct"/>
            <w:shd w:val="clear" w:color="auto" w:fill="auto"/>
          </w:tcPr>
          <w:p w:rsidR="0079659F" w:rsidRPr="00876F54" w:rsidRDefault="0079659F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1</w:t>
            </w:r>
          </w:p>
        </w:tc>
        <w:tc>
          <w:tcPr>
            <w:tcW w:w="2888" w:type="pct"/>
            <w:shd w:val="clear" w:color="auto" w:fill="auto"/>
          </w:tcPr>
          <w:p w:rsidR="0079659F" w:rsidRPr="00876F54" w:rsidRDefault="0079659F" w:rsidP="00B213D8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Вып</w:t>
            </w:r>
            <w:r w:rsidR="00A87BC7" w:rsidRPr="00876F54">
              <w:rPr>
                <w:szCs w:val="24"/>
                <w:lang w:eastAsia="ru-RU"/>
              </w:rPr>
              <w:t xml:space="preserve">олнен осмотр врачом </w:t>
            </w:r>
            <w:r w:rsidR="00B213D8" w:rsidRPr="00876F54">
              <w:rPr>
                <w:szCs w:val="24"/>
                <w:lang w:eastAsia="ru-RU"/>
              </w:rPr>
              <w:t xml:space="preserve">иммунологом </w:t>
            </w:r>
            <w:r w:rsidR="00A87BC7" w:rsidRPr="00876F54">
              <w:rPr>
                <w:szCs w:val="24"/>
                <w:lang w:eastAsia="ru-RU"/>
              </w:rPr>
              <w:t xml:space="preserve">и/или </w:t>
            </w:r>
            <w:r w:rsidR="00B213D8">
              <w:rPr>
                <w:szCs w:val="24"/>
                <w:lang w:eastAsia="ru-RU"/>
              </w:rPr>
              <w:t>педиатром</w:t>
            </w:r>
          </w:p>
        </w:tc>
        <w:tc>
          <w:tcPr>
            <w:tcW w:w="889" w:type="pct"/>
            <w:shd w:val="clear" w:color="auto" w:fill="auto"/>
          </w:tcPr>
          <w:p w:rsidR="0079659F" w:rsidRPr="00876F54" w:rsidRDefault="0079659F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С</w:t>
            </w:r>
          </w:p>
        </w:tc>
        <w:tc>
          <w:tcPr>
            <w:tcW w:w="944" w:type="pct"/>
            <w:shd w:val="clear" w:color="auto" w:fill="auto"/>
          </w:tcPr>
          <w:p w:rsidR="0079659F" w:rsidRPr="00876F54" w:rsidRDefault="0079659F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4</w:t>
            </w:r>
          </w:p>
        </w:tc>
      </w:tr>
      <w:tr w:rsidR="00C329EA" w:rsidRPr="00876F54" w:rsidTr="00876F54">
        <w:tc>
          <w:tcPr>
            <w:tcW w:w="279" w:type="pct"/>
            <w:shd w:val="clear" w:color="auto" w:fill="auto"/>
          </w:tcPr>
          <w:p w:rsidR="00C329EA" w:rsidRPr="00876F54" w:rsidRDefault="0079659F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2</w:t>
            </w:r>
          </w:p>
        </w:tc>
        <w:tc>
          <w:tcPr>
            <w:tcW w:w="2888" w:type="pct"/>
            <w:shd w:val="clear" w:color="auto" w:fill="auto"/>
          </w:tcPr>
          <w:p w:rsidR="00C329EA" w:rsidRPr="00876F54" w:rsidRDefault="00B65775" w:rsidP="00B213D8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Выполнен</w:t>
            </w:r>
            <w:r w:rsidR="00B213D8">
              <w:rPr>
                <w:szCs w:val="24"/>
                <w:lang w:eastAsia="ru-RU"/>
              </w:rPr>
              <w:t xml:space="preserve"> общий анализ крови с определением лейкоцитарной формулы, тромбоцитов, СОЭ</w:t>
            </w:r>
          </w:p>
        </w:tc>
        <w:tc>
          <w:tcPr>
            <w:tcW w:w="889" w:type="pct"/>
            <w:shd w:val="clear" w:color="auto" w:fill="auto"/>
          </w:tcPr>
          <w:p w:rsidR="00C329EA" w:rsidRPr="00876F54" w:rsidRDefault="00DE36A8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С</w:t>
            </w:r>
          </w:p>
        </w:tc>
        <w:tc>
          <w:tcPr>
            <w:tcW w:w="944" w:type="pct"/>
            <w:shd w:val="clear" w:color="auto" w:fill="auto"/>
          </w:tcPr>
          <w:p w:rsidR="00C329EA" w:rsidRPr="00876F54" w:rsidRDefault="00DE36A8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4</w:t>
            </w:r>
          </w:p>
        </w:tc>
      </w:tr>
      <w:tr w:rsidR="00C329EA" w:rsidRPr="00876F54" w:rsidTr="00876F54">
        <w:tc>
          <w:tcPr>
            <w:tcW w:w="279" w:type="pct"/>
            <w:shd w:val="clear" w:color="auto" w:fill="auto"/>
          </w:tcPr>
          <w:p w:rsidR="00C329EA" w:rsidRPr="00876F54" w:rsidRDefault="00A87BC7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3</w:t>
            </w:r>
          </w:p>
        </w:tc>
        <w:tc>
          <w:tcPr>
            <w:tcW w:w="2888" w:type="pct"/>
            <w:shd w:val="clear" w:color="auto" w:fill="auto"/>
          </w:tcPr>
          <w:p w:rsidR="00C329EA" w:rsidRPr="00876F54" w:rsidRDefault="00B65775" w:rsidP="00876F54">
            <w:pPr>
              <w:suppressAutoHyphens/>
              <w:spacing w:line="240" w:lineRule="auto"/>
              <w:ind w:firstLine="0"/>
              <w:rPr>
                <w:szCs w:val="24"/>
              </w:rPr>
            </w:pPr>
            <w:r w:rsidRPr="00876F54">
              <w:rPr>
                <w:szCs w:val="24"/>
                <w:lang w:eastAsia="ru-RU"/>
              </w:rPr>
              <w:t xml:space="preserve">Проведено </w:t>
            </w:r>
            <w:r w:rsidR="00DE36A8" w:rsidRPr="00876F54">
              <w:rPr>
                <w:szCs w:val="24"/>
              </w:rPr>
              <w:t>и</w:t>
            </w:r>
            <w:r w:rsidR="00C329EA" w:rsidRPr="00876F54">
              <w:rPr>
                <w:szCs w:val="24"/>
              </w:rPr>
              <w:t>сследование</w:t>
            </w:r>
            <w:r w:rsidR="00C329EA" w:rsidRPr="00876F54">
              <w:rPr>
                <w:b/>
                <w:szCs w:val="24"/>
              </w:rPr>
              <w:t xml:space="preserve"> </w:t>
            </w:r>
            <w:r w:rsidR="00C329EA" w:rsidRPr="00876F54">
              <w:rPr>
                <w:szCs w:val="24"/>
              </w:rPr>
              <w:t>сыворо</w:t>
            </w:r>
            <w:r w:rsidR="005D342E" w:rsidRPr="00876F54">
              <w:rPr>
                <w:szCs w:val="24"/>
              </w:rPr>
              <w:t>точных иммуноглобулинов крови (</w:t>
            </w:r>
            <w:r w:rsidR="00C329EA" w:rsidRPr="00876F54">
              <w:rPr>
                <w:szCs w:val="24"/>
                <w:lang w:val="en-US"/>
              </w:rPr>
              <w:t>IgG</w:t>
            </w:r>
            <w:r w:rsidR="00C329EA" w:rsidRPr="00876F54">
              <w:rPr>
                <w:szCs w:val="24"/>
              </w:rPr>
              <w:t xml:space="preserve">, </w:t>
            </w:r>
            <w:r w:rsidR="00C329EA" w:rsidRPr="00876F54">
              <w:rPr>
                <w:szCs w:val="24"/>
                <w:lang w:val="en-US"/>
              </w:rPr>
              <w:t>IgA</w:t>
            </w:r>
            <w:r w:rsidR="00C329EA" w:rsidRPr="00876F54">
              <w:rPr>
                <w:szCs w:val="24"/>
              </w:rPr>
              <w:t xml:space="preserve">, </w:t>
            </w:r>
            <w:r w:rsidR="00C329EA" w:rsidRPr="00876F54">
              <w:rPr>
                <w:szCs w:val="24"/>
                <w:lang w:val="en-US"/>
              </w:rPr>
              <w:t>IgM</w:t>
            </w:r>
            <w:r w:rsidR="00C329EA" w:rsidRPr="00876F54">
              <w:rPr>
                <w:szCs w:val="24"/>
              </w:rPr>
              <w:t>)</w:t>
            </w:r>
            <w:r w:rsidR="00E27A5F" w:rsidRPr="00876F54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889" w:type="pct"/>
            <w:shd w:val="clear" w:color="auto" w:fill="auto"/>
          </w:tcPr>
          <w:p w:rsidR="00C329EA" w:rsidRPr="00876F54" w:rsidRDefault="00DE36A8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С</w:t>
            </w:r>
          </w:p>
        </w:tc>
        <w:tc>
          <w:tcPr>
            <w:tcW w:w="944" w:type="pct"/>
            <w:shd w:val="clear" w:color="auto" w:fill="auto"/>
          </w:tcPr>
          <w:p w:rsidR="00C329EA" w:rsidRPr="00876F54" w:rsidRDefault="00DE36A8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4</w:t>
            </w:r>
          </w:p>
        </w:tc>
      </w:tr>
      <w:tr w:rsidR="000177D2" w:rsidRPr="00876F54" w:rsidTr="00876F54">
        <w:tc>
          <w:tcPr>
            <w:tcW w:w="279" w:type="pct"/>
            <w:shd w:val="clear" w:color="auto" w:fill="auto"/>
          </w:tcPr>
          <w:p w:rsidR="000177D2" w:rsidRPr="00876F54" w:rsidRDefault="0097128E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88" w:type="pct"/>
            <w:shd w:val="clear" w:color="auto" w:fill="auto"/>
          </w:tcPr>
          <w:p w:rsidR="000177D2" w:rsidRPr="00876F54" w:rsidRDefault="0097128E" w:rsidP="00B213D8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Проведено</w:t>
            </w:r>
            <w:r w:rsidR="00B65775" w:rsidRPr="00876F54">
              <w:rPr>
                <w:szCs w:val="24"/>
                <w:lang w:eastAsia="ru-RU"/>
              </w:rPr>
              <w:t xml:space="preserve"> </w:t>
            </w:r>
            <w:r w:rsidR="00B213D8">
              <w:rPr>
                <w:szCs w:val="24"/>
                <w:lang w:eastAsia="ru-RU"/>
              </w:rPr>
              <w:t>исследование уровня аутоантител, компонентов комплимента, С-РБ</w:t>
            </w:r>
          </w:p>
        </w:tc>
        <w:tc>
          <w:tcPr>
            <w:tcW w:w="889" w:type="pct"/>
            <w:shd w:val="clear" w:color="auto" w:fill="auto"/>
          </w:tcPr>
          <w:p w:rsidR="000177D2" w:rsidRPr="00876F54" w:rsidRDefault="0079659F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С</w:t>
            </w:r>
          </w:p>
        </w:tc>
        <w:tc>
          <w:tcPr>
            <w:tcW w:w="944" w:type="pct"/>
            <w:shd w:val="clear" w:color="auto" w:fill="auto"/>
          </w:tcPr>
          <w:p w:rsidR="000177D2" w:rsidRPr="00876F54" w:rsidRDefault="0079659F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4</w:t>
            </w:r>
          </w:p>
        </w:tc>
      </w:tr>
      <w:tr w:rsidR="00242293" w:rsidRPr="00876F54" w:rsidTr="00876F54">
        <w:tc>
          <w:tcPr>
            <w:tcW w:w="279" w:type="pct"/>
            <w:shd w:val="clear" w:color="auto" w:fill="auto"/>
          </w:tcPr>
          <w:p w:rsidR="00242293" w:rsidRPr="00876F54" w:rsidRDefault="00242293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2888" w:type="pct"/>
            <w:shd w:val="clear" w:color="auto" w:fill="auto"/>
          </w:tcPr>
          <w:p w:rsidR="00242293" w:rsidRPr="00876F54" w:rsidRDefault="00242293" w:rsidP="00242293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 xml:space="preserve">Проведено </w:t>
            </w:r>
            <w:r>
              <w:rPr>
                <w:szCs w:val="24"/>
                <w:lang w:eastAsia="ru-RU"/>
              </w:rPr>
              <w:t xml:space="preserve">исследование </w:t>
            </w:r>
            <w:r>
              <w:t xml:space="preserve">на </w:t>
            </w:r>
            <w:r>
              <w:rPr>
                <w:rFonts w:eastAsia="Arial Unicode MS"/>
                <w:color w:val="00000A"/>
              </w:rPr>
              <w:t>о</w:t>
            </w:r>
            <w:r w:rsidRPr="003D5D7D">
              <w:rPr>
                <w:rFonts w:eastAsia="Arial Unicode MS"/>
                <w:color w:val="00000A"/>
              </w:rPr>
              <w:t>пределение интерферонового статуса</w:t>
            </w:r>
            <w:r>
              <w:rPr>
                <w:rFonts w:eastAsia="Arial Unicode MS"/>
                <w:color w:val="00000A"/>
              </w:rPr>
              <w:t xml:space="preserve"> (кровь, ликвор)</w:t>
            </w:r>
            <w:r w:rsidRPr="003D5D7D">
              <w:rPr>
                <w:rFonts w:eastAsia="Arial Unicode MS"/>
                <w:color w:val="00000A"/>
              </w:rPr>
              <w:t>.</w:t>
            </w:r>
          </w:p>
        </w:tc>
        <w:tc>
          <w:tcPr>
            <w:tcW w:w="889" w:type="pct"/>
            <w:shd w:val="clear" w:color="auto" w:fill="auto"/>
          </w:tcPr>
          <w:p w:rsidR="00242293" w:rsidRPr="00876F54" w:rsidRDefault="00242293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</w:t>
            </w:r>
          </w:p>
        </w:tc>
        <w:tc>
          <w:tcPr>
            <w:tcW w:w="944" w:type="pct"/>
            <w:shd w:val="clear" w:color="auto" w:fill="auto"/>
          </w:tcPr>
          <w:p w:rsidR="00242293" w:rsidRPr="00876F54" w:rsidRDefault="00242293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C329EA" w:rsidRPr="00876F54" w:rsidTr="00876F54">
        <w:tc>
          <w:tcPr>
            <w:tcW w:w="279" w:type="pct"/>
            <w:shd w:val="clear" w:color="auto" w:fill="auto"/>
          </w:tcPr>
          <w:p w:rsidR="00C329EA" w:rsidRPr="00876F54" w:rsidRDefault="00242293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2888" w:type="pct"/>
            <w:shd w:val="clear" w:color="auto" w:fill="auto"/>
          </w:tcPr>
          <w:p w:rsidR="00C329EA" w:rsidRPr="00876F54" w:rsidRDefault="00DE36A8" w:rsidP="00B213D8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 xml:space="preserve">Проведено </w:t>
            </w:r>
            <w:r w:rsidR="00982A6D" w:rsidRPr="00876F54">
              <w:rPr>
                <w:szCs w:val="24"/>
                <w:lang w:eastAsia="ru-RU"/>
              </w:rPr>
              <w:t>молекулярно-генетическое исследование</w:t>
            </w:r>
            <w:r w:rsidR="00B213D8" w:rsidRPr="00B213D8">
              <w:rPr>
                <w:szCs w:val="24"/>
                <w:lang w:eastAsia="ru-RU"/>
              </w:rPr>
              <w:t>:</w:t>
            </w:r>
            <w:r w:rsidR="00C329EA" w:rsidRPr="00876F54">
              <w:rPr>
                <w:szCs w:val="24"/>
                <w:lang w:eastAsia="ru-RU"/>
              </w:rPr>
              <w:t xml:space="preserve"> </w:t>
            </w:r>
            <w:r w:rsidR="00C329EA" w:rsidRPr="00876F54">
              <w:rPr>
                <w:szCs w:val="24"/>
              </w:rPr>
              <w:t>секвенирование нового поколения (</w:t>
            </w:r>
            <w:r w:rsidR="00C329EA" w:rsidRPr="00876F54">
              <w:rPr>
                <w:szCs w:val="24"/>
                <w:lang w:val="de-DE"/>
              </w:rPr>
              <w:t>NGS</w:t>
            </w:r>
            <w:r w:rsidR="00C329EA" w:rsidRPr="00876F54">
              <w:rPr>
                <w:szCs w:val="24"/>
              </w:rPr>
              <w:t>) – таргетная панель или по</w:t>
            </w:r>
            <w:r w:rsidR="004F6105" w:rsidRPr="00876F54">
              <w:rPr>
                <w:szCs w:val="24"/>
              </w:rPr>
              <w:t>л</w:t>
            </w:r>
            <w:r w:rsidR="00C329EA" w:rsidRPr="00876F54">
              <w:rPr>
                <w:szCs w:val="24"/>
              </w:rPr>
              <w:t>ноэкзомное секвенирование</w:t>
            </w:r>
          </w:p>
        </w:tc>
        <w:tc>
          <w:tcPr>
            <w:tcW w:w="889" w:type="pct"/>
            <w:shd w:val="clear" w:color="auto" w:fill="auto"/>
          </w:tcPr>
          <w:p w:rsidR="00C329EA" w:rsidRPr="00876F54" w:rsidRDefault="00DE36A8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С</w:t>
            </w:r>
          </w:p>
        </w:tc>
        <w:tc>
          <w:tcPr>
            <w:tcW w:w="944" w:type="pct"/>
            <w:shd w:val="clear" w:color="auto" w:fill="auto"/>
          </w:tcPr>
          <w:p w:rsidR="00C329EA" w:rsidRPr="00876F54" w:rsidRDefault="00DE36A8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4</w:t>
            </w:r>
          </w:p>
        </w:tc>
      </w:tr>
      <w:tr w:rsidR="00242293" w:rsidRPr="00876F54" w:rsidTr="00876F54">
        <w:tc>
          <w:tcPr>
            <w:tcW w:w="279" w:type="pct"/>
            <w:shd w:val="clear" w:color="auto" w:fill="auto"/>
          </w:tcPr>
          <w:p w:rsidR="00242293" w:rsidRDefault="00242293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2888" w:type="pct"/>
            <w:shd w:val="clear" w:color="auto" w:fill="auto"/>
          </w:tcPr>
          <w:p w:rsidR="00242293" w:rsidRPr="00876F54" w:rsidRDefault="0031547A" w:rsidP="00B213D8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</w:t>
            </w:r>
            <w:r w:rsidR="00242293">
              <w:rPr>
                <w:szCs w:val="24"/>
                <w:lang w:eastAsia="ru-RU"/>
              </w:rPr>
              <w:t>роведено</w:t>
            </w:r>
            <w:r>
              <w:rPr>
                <w:szCs w:val="24"/>
                <w:lang w:eastAsia="ru-RU"/>
              </w:rPr>
              <w:t xml:space="preserve"> МРТ головного мозга</w:t>
            </w:r>
          </w:p>
        </w:tc>
        <w:tc>
          <w:tcPr>
            <w:tcW w:w="889" w:type="pct"/>
            <w:shd w:val="clear" w:color="auto" w:fill="auto"/>
          </w:tcPr>
          <w:p w:rsidR="00242293" w:rsidRPr="00876F54" w:rsidRDefault="0031547A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</w:t>
            </w:r>
          </w:p>
        </w:tc>
        <w:tc>
          <w:tcPr>
            <w:tcW w:w="944" w:type="pct"/>
            <w:shd w:val="clear" w:color="auto" w:fill="auto"/>
          </w:tcPr>
          <w:p w:rsidR="00242293" w:rsidRPr="00876F54" w:rsidRDefault="0031547A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C329EA" w:rsidRPr="00876F54" w:rsidTr="00876F54">
        <w:tc>
          <w:tcPr>
            <w:tcW w:w="279" w:type="pct"/>
            <w:shd w:val="clear" w:color="auto" w:fill="auto"/>
          </w:tcPr>
          <w:p w:rsidR="00C329EA" w:rsidRPr="00876F54" w:rsidRDefault="0031547A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2888" w:type="pct"/>
            <w:shd w:val="clear" w:color="auto" w:fill="auto"/>
          </w:tcPr>
          <w:p w:rsidR="00C329EA" w:rsidRPr="0031547A" w:rsidRDefault="00DE36A8" w:rsidP="0031547A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Проведена т</w:t>
            </w:r>
            <w:r w:rsidR="00C329EA" w:rsidRPr="00876F54">
              <w:rPr>
                <w:szCs w:val="24"/>
                <w:lang w:eastAsia="ru-RU"/>
              </w:rPr>
              <w:t xml:space="preserve">ерапия </w:t>
            </w:r>
            <w:r w:rsidR="0031547A">
              <w:rPr>
                <w:szCs w:val="24"/>
                <w:lang w:eastAsia="ru-RU"/>
              </w:rPr>
              <w:t xml:space="preserve">ингибиром </w:t>
            </w:r>
            <w:proofErr w:type="gramStart"/>
            <w:r w:rsidR="0031547A">
              <w:rPr>
                <w:szCs w:val="24"/>
                <w:lang w:val="en-US" w:eastAsia="ru-RU"/>
              </w:rPr>
              <w:t>JAK</w:t>
            </w:r>
            <w:proofErr w:type="gramEnd"/>
            <w:r w:rsidR="0031547A">
              <w:rPr>
                <w:szCs w:val="24"/>
                <w:lang w:eastAsia="ru-RU"/>
              </w:rPr>
              <w:t>киназ</w:t>
            </w:r>
          </w:p>
        </w:tc>
        <w:tc>
          <w:tcPr>
            <w:tcW w:w="889" w:type="pct"/>
            <w:shd w:val="clear" w:color="auto" w:fill="auto"/>
          </w:tcPr>
          <w:p w:rsidR="00C329EA" w:rsidRPr="00A70946" w:rsidRDefault="00A70946" w:rsidP="00876F54">
            <w:pPr>
              <w:suppressAutoHyphens/>
              <w:spacing w:line="240" w:lineRule="auto"/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B</w:t>
            </w:r>
          </w:p>
        </w:tc>
        <w:tc>
          <w:tcPr>
            <w:tcW w:w="944" w:type="pct"/>
            <w:shd w:val="clear" w:color="auto" w:fill="auto"/>
          </w:tcPr>
          <w:p w:rsidR="00C329EA" w:rsidRPr="00A70946" w:rsidRDefault="00A70946" w:rsidP="00876F54">
            <w:pPr>
              <w:suppressAutoHyphens/>
              <w:spacing w:line="240" w:lineRule="auto"/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</w:tr>
      <w:tr w:rsidR="00A87BC7" w:rsidRPr="00876F54" w:rsidTr="00876F54">
        <w:tc>
          <w:tcPr>
            <w:tcW w:w="279" w:type="pct"/>
            <w:shd w:val="clear" w:color="auto" w:fill="auto"/>
          </w:tcPr>
          <w:p w:rsidR="00A87BC7" w:rsidRPr="00876F54" w:rsidRDefault="0031547A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2888" w:type="pct"/>
            <w:shd w:val="clear" w:color="auto" w:fill="auto"/>
          </w:tcPr>
          <w:p w:rsidR="00A87BC7" w:rsidRPr="00876F54" w:rsidRDefault="00A87BC7" w:rsidP="0031547A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Отсутствие осложнений на момент  выписки из стационара</w:t>
            </w:r>
          </w:p>
        </w:tc>
        <w:tc>
          <w:tcPr>
            <w:tcW w:w="889" w:type="pct"/>
            <w:shd w:val="clear" w:color="auto" w:fill="auto"/>
          </w:tcPr>
          <w:p w:rsidR="00A87BC7" w:rsidRPr="00876F54" w:rsidRDefault="00A87BC7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С</w:t>
            </w:r>
          </w:p>
        </w:tc>
        <w:tc>
          <w:tcPr>
            <w:tcW w:w="944" w:type="pct"/>
            <w:shd w:val="clear" w:color="auto" w:fill="auto"/>
          </w:tcPr>
          <w:p w:rsidR="00A87BC7" w:rsidRPr="00876F54" w:rsidRDefault="00A87BC7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4</w:t>
            </w:r>
          </w:p>
        </w:tc>
      </w:tr>
      <w:tr w:rsidR="00A87BC7" w:rsidRPr="00876F54" w:rsidTr="00876F54">
        <w:tc>
          <w:tcPr>
            <w:tcW w:w="279" w:type="pct"/>
            <w:shd w:val="clear" w:color="auto" w:fill="auto"/>
          </w:tcPr>
          <w:p w:rsidR="00A87BC7" w:rsidRPr="00876F54" w:rsidRDefault="0031547A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2888" w:type="pct"/>
            <w:shd w:val="clear" w:color="auto" w:fill="auto"/>
          </w:tcPr>
          <w:p w:rsidR="00A87BC7" w:rsidRPr="00876F54" w:rsidRDefault="00A87BC7" w:rsidP="0031547A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 xml:space="preserve">На этапе лечения </w:t>
            </w:r>
            <w:r w:rsidR="0031547A">
              <w:rPr>
                <w:szCs w:val="24"/>
                <w:lang w:eastAsia="ru-RU"/>
              </w:rPr>
              <w:t xml:space="preserve">ингибиром </w:t>
            </w:r>
            <w:r w:rsidR="0031547A">
              <w:rPr>
                <w:szCs w:val="24"/>
                <w:lang w:val="en-US" w:eastAsia="ru-RU"/>
              </w:rPr>
              <w:t>JAK</w:t>
            </w:r>
            <w:r w:rsidR="0031547A">
              <w:rPr>
                <w:szCs w:val="24"/>
                <w:lang w:eastAsia="ru-RU"/>
              </w:rPr>
              <w:t>киназ, необходима сопроводительная терапия (неврологического, гастроэнтерологического, дерматологического профиля)</w:t>
            </w:r>
          </w:p>
        </w:tc>
        <w:tc>
          <w:tcPr>
            <w:tcW w:w="889" w:type="pct"/>
            <w:shd w:val="clear" w:color="auto" w:fill="auto"/>
          </w:tcPr>
          <w:p w:rsidR="00A87BC7" w:rsidRPr="00876F54" w:rsidRDefault="00A87BC7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С</w:t>
            </w:r>
          </w:p>
        </w:tc>
        <w:tc>
          <w:tcPr>
            <w:tcW w:w="944" w:type="pct"/>
            <w:shd w:val="clear" w:color="auto" w:fill="auto"/>
          </w:tcPr>
          <w:p w:rsidR="00A87BC7" w:rsidRPr="00876F54" w:rsidRDefault="00A87BC7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4</w:t>
            </w:r>
          </w:p>
        </w:tc>
      </w:tr>
      <w:tr w:rsidR="00A87BC7" w:rsidRPr="00876F54" w:rsidTr="00876F54">
        <w:tc>
          <w:tcPr>
            <w:tcW w:w="279" w:type="pct"/>
            <w:shd w:val="clear" w:color="auto" w:fill="auto"/>
          </w:tcPr>
          <w:p w:rsidR="00A87BC7" w:rsidRPr="00876F54" w:rsidRDefault="0097128E" w:rsidP="00876F54">
            <w:pPr>
              <w:suppressAutoHyphens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1</w:t>
            </w:r>
            <w:r w:rsidR="0031547A">
              <w:rPr>
                <w:szCs w:val="24"/>
                <w:lang w:eastAsia="ru-RU"/>
              </w:rPr>
              <w:t>1</w:t>
            </w:r>
          </w:p>
        </w:tc>
        <w:tc>
          <w:tcPr>
            <w:tcW w:w="2888" w:type="pct"/>
            <w:shd w:val="clear" w:color="auto" w:fill="auto"/>
          </w:tcPr>
          <w:p w:rsidR="00A87BC7" w:rsidRPr="00876F54" w:rsidRDefault="00A87BC7" w:rsidP="0031547A">
            <w:pPr>
              <w:suppressAutoHyphens/>
              <w:spacing w:line="240" w:lineRule="auto"/>
              <w:ind w:firstLine="0"/>
              <w:rPr>
                <w:szCs w:val="24"/>
              </w:rPr>
            </w:pPr>
            <w:r w:rsidRPr="00876F54">
              <w:rPr>
                <w:szCs w:val="24"/>
                <w:lang w:eastAsia="ru-RU"/>
              </w:rPr>
              <w:t xml:space="preserve">На этапе лечения при </w:t>
            </w:r>
            <w:r w:rsidRPr="00876F54">
              <w:rPr>
                <w:szCs w:val="24"/>
              </w:rPr>
              <w:t>отсутствии ответа у пациента на</w:t>
            </w:r>
            <w:r w:rsidR="0031547A">
              <w:rPr>
                <w:szCs w:val="24"/>
              </w:rPr>
              <w:t xml:space="preserve"> ингибиторы</w:t>
            </w:r>
            <w:r w:rsidR="0031547A" w:rsidRPr="0031547A">
              <w:rPr>
                <w:szCs w:val="24"/>
              </w:rPr>
              <w:t xml:space="preserve"> </w:t>
            </w:r>
            <w:r w:rsidR="0031547A">
              <w:rPr>
                <w:szCs w:val="24"/>
                <w:lang w:val="en-US"/>
              </w:rPr>
              <w:t>JAK</w:t>
            </w:r>
            <w:r w:rsidRPr="00876F54">
              <w:rPr>
                <w:szCs w:val="24"/>
              </w:rPr>
              <w:t xml:space="preserve">, </w:t>
            </w:r>
            <w:r w:rsidR="0031547A">
              <w:rPr>
                <w:szCs w:val="24"/>
                <w:lang w:eastAsia="ru-RU"/>
              </w:rPr>
              <w:t>терапия моноклональными антителами к интерферону альфа</w:t>
            </w:r>
          </w:p>
        </w:tc>
        <w:tc>
          <w:tcPr>
            <w:tcW w:w="889" w:type="pct"/>
            <w:shd w:val="clear" w:color="auto" w:fill="auto"/>
          </w:tcPr>
          <w:p w:rsidR="00A87BC7" w:rsidRPr="00A70946" w:rsidRDefault="00A70946" w:rsidP="00876F54">
            <w:pPr>
              <w:suppressAutoHyphens/>
              <w:spacing w:line="240" w:lineRule="auto"/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C</w:t>
            </w:r>
          </w:p>
        </w:tc>
        <w:tc>
          <w:tcPr>
            <w:tcW w:w="944" w:type="pct"/>
            <w:shd w:val="clear" w:color="auto" w:fill="auto"/>
          </w:tcPr>
          <w:p w:rsidR="00A87BC7" w:rsidRPr="00A70946" w:rsidRDefault="00A70946" w:rsidP="00876F54">
            <w:pPr>
              <w:suppressAutoHyphens/>
              <w:spacing w:line="240" w:lineRule="auto"/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4</w:t>
            </w:r>
          </w:p>
        </w:tc>
      </w:tr>
    </w:tbl>
    <w:p w:rsidR="00C329EA" w:rsidRDefault="00C329EA" w:rsidP="00C329EA">
      <w:pPr>
        <w:ind w:firstLine="0"/>
        <w:rPr>
          <w:b/>
          <w:sz w:val="28"/>
          <w:szCs w:val="28"/>
        </w:rPr>
        <w:sectPr w:rsidR="00C329EA" w:rsidSect="00C329EA">
          <w:pgSz w:w="11900" w:h="16840"/>
          <w:pgMar w:top="1134" w:right="850" w:bottom="1134" w:left="1021" w:header="708" w:footer="708" w:gutter="0"/>
          <w:cols w:space="708"/>
          <w:docGrid w:linePitch="360"/>
        </w:sectPr>
      </w:pPr>
    </w:p>
    <w:p w:rsidR="000414F6" w:rsidRDefault="00CB71DA" w:rsidP="00C329EA">
      <w:pPr>
        <w:pStyle w:val="CustomContentNormal"/>
      </w:pPr>
      <w:bookmarkStart w:id="49" w:name="_Toc1378250"/>
      <w:r>
        <w:lastRenderedPageBreak/>
        <w:t>Список литературы</w:t>
      </w:r>
      <w:bookmarkEnd w:id="48"/>
      <w:bookmarkEnd w:id="49"/>
    </w:p>
    <w:p w:rsidR="00EA5B33" w:rsidRDefault="00EA5B33" w:rsidP="00C329EA">
      <w:pPr>
        <w:pStyle w:val="CustomContentNormal"/>
      </w:pPr>
    </w:p>
    <w:p w:rsidR="00E72559" w:rsidRPr="00FF1C15" w:rsidRDefault="00E72559" w:rsidP="00FF1C15">
      <w:pPr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8"/>
        </w:rPr>
      </w:pPr>
      <w:r w:rsidRPr="00FF1C15">
        <w:rPr>
          <w:szCs w:val="28"/>
        </w:rPr>
        <w:t>Козлова А.Л., Мамзерова Е.С., Новичкова Г.А., Щербина А.Ю. Клинические проявления и терапия криопирин-ассоциированных периодических синдромов. Вопросы гематологии/онкологии и иммунопатологии в педиатрии, 2014</w:t>
      </w:r>
      <w:r w:rsidRPr="00FF1C15">
        <w:rPr>
          <w:szCs w:val="28"/>
          <w:lang w:val="en-US"/>
        </w:rPr>
        <w:t>; 13:42-48.</w:t>
      </w:r>
    </w:p>
    <w:p w:rsidR="00E72559" w:rsidRPr="00FF1C15" w:rsidRDefault="00E72559" w:rsidP="00FF1C15">
      <w:pPr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8"/>
          <w:lang w:val="en-US"/>
        </w:rPr>
      </w:pPr>
      <w:proofErr w:type="spellStart"/>
      <w:r w:rsidRPr="00FF1C15">
        <w:rPr>
          <w:iCs/>
          <w:szCs w:val="28"/>
          <w:lang w:val="en-US"/>
        </w:rPr>
        <w:t>Fietta</w:t>
      </w:r>
      <w:proofErr w:type="spellEnd"/>
      <w:r w:rsidRPr="00FF1C15">
        <w:rPr>
          <w:iCs/>
          <w:szCs w:val="28"/>
          <w:lang w:val="en-US"/>
        </w:rPr>
        <w:t xml:space="preserve"> P. </w:t>
      </w:r>
      <w:r w:rsidRPr="00FF1C15">
        <w:rPr>
          <w:szCs w:val="28"/>
          <w:lang w:val="en-US"/>
        </w:rPr>
        <w:t>Autoinflammatory diseases: the hereditary periodic fever syndromes. Acta Biomed. 2004;75(2):92-99.</w:t>
      </w:r>
    </w:p>
    <w:p w:rsidR="00E72559" w:rsidRPr="00FF1C15" w:rsidRDefault="00E72559" w:rsidP="00FF1C15">
      <w:pPr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8"/>
          <w:lang w:val="en-US"/>
        </w:rPr>
      </w:pPr>
      <w:r w:rsidRPr="00FF1C15">
        <w:rPr>
          <w:szCs w:val="28"/>
          <w:lang w:val="en-US"/>
        </w:rPr>
        <w:t xml:space="preserve">Gattorno M. </w:t>
      </w:r>
      <w:r w:rsidRPr="00FF1C15">
        <w:rPr>
          <w:szCs w:val="28"/>
        </w:rPr>
        <w:t>Данные</w:t>
      </w:r>
      <w:r w:rsidRPr="00FF1C15">
        <w:rPr>
          <w:szCs w:val="28"/>
          <w:lang w:val="en-US"/>
        </w:rPr>
        <w:t xml:space="preserve"> </w:t>
      </w:r>
      <w:r w:rsidRPr="00FF1C15">
        <w:rPr>
          <w:szCs w:val="28"/>
        </w:rPr>
        <w:t>конгресса</w:t>
      </w:r>
      <w:r w:rsidRPr="00FF1C15">
        <w:rPr>
          <w:szCs w:val="28"/>
          <w:lang w:val="en-US"/>
        </w:rPr>
        <w:t xml:space="preserve"> PRES2018 (</w:t>
      </w:r>
      <w:r w:rsidRPr="00FF1C15">
        <w:rPr>
          <w:szCs w:val="28"/>
          <w:shd w:val="clear" w:color="auto" w:fill="FFFFFF"/>
          <w:lang w:val="en-US"/>
        </w:rPr>
        <w:t>Pediatric Rheumatology European Society), 5-8 September 2018.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</w:rPr>
      </w:pPr>
      <w:r w:rsidRPr="00FF1C15">
        <w:rPr>
          <w:rFonts w:eastAsia="Times New Roman"/>
          <w:shd w:val="clear" w:color="auto" w:fill="FFFFFF"/>
        </w:rPr>
        <w:t xml:space="preserve">Ярилин А.А. Иммунология. — М.: ГЭОТАР-Медиа, 2010. 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</w:rPr>
      </w:pPr>
      <w:r w:rsidRPr="00FF1C15">
        <w:rPr>
          <w:rFonts w:eastAsia="Times New Roman"/>
          <w:shd w:val="clear" w:color="auto" w:fill="FFFFFF"/>
        </w:rPr>
        <w:t xml:space="preserve">Хаитов, Р.М. Иммунология : структура и функции иммунной системы: учеб. пособие / Р.М. Хаитов. - М. : ГОЭТАР-Медиа, 2014. - 280 с. </w:t>
      </w:r>
    </w:p>
    <w:p w:rsidR="00E72559" w:rsidRPr="00356B7D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  <w:lang w:val="en-US"/>
        </w:rPr>
      </w:pPr>
      <w:r w:rsidRPr="00FF1C15">
        <w:rPr>
          <w:bCs/>
          <w:lang w:val="en-US"/>
        </w:rPr>
        <w:t>Kato H</w:t>
      </w:r>
      <w:r w:rsidRPr="00FF1C15">
        <w:rPr>
          <w:lang w:val="en-US"/>
        </w:rPr>
        <w:t xml:space="preserve">, Oh SW, Fujita T. </w:t>
      </w:r>
      <w:hyperlink r:id="rId26" w:history="1">
        <w:r w:rsidRPr="00FF1C15">
          <w:rPr>
            <w:rStyle w:val="aff9"/>
            <w:color w:val="auto"/>
            <w:u w:val="none"/>
            <w:lang w:val="en-US"/>
          </w:rPr>
          <w:t>RIG-I-Like Receptors and Type I Interferonopathies.</w:t>
        </w:r>
      </w:hyperlink>
      <w:r w:rsidRPr="00FF1C15">
        <w:rPr>
          <w:lang w:val="en-US"/>
        </w:rPr>
        <w:t xml:space="preserve"> </w:t>
      </w:r>
      <w:r w:rsidRPr="00FF1C15">
        <w:rPr>
          <w:rStyle w:val="jrnl"/>
          <w:lang w:val="en-US"/>
        </w:rPr>
        <w:t>J </w:t>
      </w:r>
      <w:r w:rsidRPr="00FF1C15">
        <w:rPr>
          <w:rStyle w:val="jrnl"/>
          <w:bCs/>
          <w:lang w:val="en-US"/>
        </w:rPr>
        <w:t>Interferon</w:t>
      </w:r>
      <w:r w:rsidRPr="00FF1C15">
        <w:rPr>
          <w:rStyle w:val="jrnl"/>
          <w:lang w:val="en-US"/>
        </w:rPr>
        <w:t> Cytokine Res</w:t>
      </w:r>
      <w:r w:rsidRPr="00FF1C15">
        <w:rPr>
          <w:lang w:val="en-US"/>
        </w:rPr>
        <w:t>. 2017 May;37(5):207-213.</w:t>
      </w:r>
    </w:p>
    <w:p w:rsidR="00E72559" w:rsidRPr="00356B7D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  <w:lang w:val="en-US"/>
        </w:rPr>
      </w:pPr>
      <w:r w:rsidRPr="00FF1C15">
        <w:rPr>
          <w:rFonts w:eastAsia="Times New Roman"/>
          <w:shd w:val="clear" w:color="auto" w:fill="FFFFFF"/>
        </w:rPr>
        <w:t>Хаитов</w:t>
      </w:r>
      <w:r w:rsidRPr="00356B7D">
        <w:rPr>
          <w:rFonts w:eastAsia="Times New Roman"/>
          <w:shd w:val="clear" w:color="auto" w:fill="FFFFFF"/>
          <w:lang w:val="en-US"/>
        </w:rPr>
        <w:t xml:space="preserve">, </w:t>
      </w:r>
      <w:r w:rsidRPr="00FF1C15">
        <w:rPr>
          <w:rFonts w:eastAsia="Times New Roman"/>
          <w:shd w:val="clear" w:color="auto" w:fill="FFFFFF"/>
        </w:rPr>
        <w:t>Р</w:t>
      </w:r>
      <w:r w:rsidRPr="00356B7D">
        <w:rPr>
          <w:rFonts w:eastAsia="Times New Roman"/>
          <w:shd w:val="clear" w:color="auto" w:fill="FFFFFF"/>
          <w:lang w:val="en-US"/>
        </w:rPr>
        <w:t>.</w:t>
      </w:r>
      <w:r w:rsidRPr="00FF1C15">
        <w:rPr>
          <w:rFonts w:eastAsia="Times New Roman"/>
          <w:shd w:val="clear" w:color="auto" w:fill="FFFFFF"/>
        </w:rPr>
        <w:t>М</w:t>
      </w:r>
      <w:r w:rsidRPr="00356B7D">
        <w:rPr>
          <w:rFonts w:eastAsia="Times New Roman"/>
          <w:shd w:val="clear" w:color="auto" w:fill="FFFFFF"/>
          <w:lang w:val="en-US"/>
        </w:rPr>
        <w:t xml:space="preserve">. </w:t>
      </w:r>
      <w:r w:rsidRPr="00FF1C15">
        <w:rPr>
          <w:rFonts w:eastAsia="Times New Roman"/>
          <w:shd w:val="clear" w:color="auto" w:fill="FFFFFF"/>
        </w:rPr>
        <w:t>Иммунология</w:t>
      </w:r>
      <w:proofErr w:type="gramStart"/>
      <w:r w:rsidRPr="00356B7D">
        <w:rPr>
          <w:rFonts w:eastAsia="Times New Roman"/>
          <w:shd w:val="clear" w:color="auto" w:fill="FFFFFF"/>
          <w:lang w:val="en-US"/>
        </w:rPr>
        <w:t xml:space="preserve"> :</w:t>
      </w:r>
      <w:proofErr w:type="gramEnd"/>
      <w:r w:rsidRPr="00356B7D">
        <w:rPr>
          <w:rFonts w:eastAsia="Times New Roman"/>
          <w:shd w:val="clear" w:color="auto" w:fill="FFFFFF"/>
          <w:lang w:val="en-US"/>
        </w:rPr>
        <w:t xml:space="preserve"> </w:t>
      </w:r>
      <w:r w:rsidRPr="00FF1C15">
        <w:rPr>
          <w:rFonts w:eastAsia="Times New Roman"/>
          <w:shd w:val="clear" w:color="auto" w:fill="FFFFFF"/>
        </w:rPr>
        <w:t>атлас</w:t>
      </w:r>
      <w:r w:rsidRPr="00356B7D">
        <w:rPr>
          <w:rFonts w:eastAsia="Times New Roman"/>
          <w:shd w:val="clear" w:color="auto" w:fill="FFFFFF"/>
          <w:lang w:val="en-US"/>
        </w:rPr>
        <w:t xml:space="preserve"> / </w:t>
      </w:r>
      <w:r w:rsidRPr="00FF1C15">
        <w:rPr>
          <w:rFonts w:eastAsia="Times New Roman"/>
          <w:shd w:val="clear" w:color="auto" w:fill="FFFFFF"/>
        </w:rPr>
        <w:t>Р</w:t>
      </w:r>
      <w:r w:rsidRPr="00356B7D">
        <w:rPr>
          <w:rFonts w:eastAsia="Times New Roman"/>
          <w:shd w:val="clear" w:color="auto" w:fill="FFFFFF"/>
          <w:lang w:val="en-US"/>
        </w:rPr>
        <w:t>.</w:t>
      </w:r>
      <w:r w:rsidRPr="00FF1C15">
        <w:rPr>
          <w:rFonts w:eastAsia="Times New Roman"/>
          <w:shd w:val="clear" w:color="auto" w:fill="FFFFFF"/>
        </w:rPr>
        <w:t>М</w:t>
      </w:r>
      <w:r w:rsidRPr="00356B7D">
        <w:rPr>
          <w:rFonts w:eastAsia="Times New Roman"/>
          <w:shd w:val="clear" w:color="auto" w:fill="FFFFFF"/>
          <w:lang w:val="en-US"/>
        </w:rPr>
        <w:t xml:space="preserve">. </w:t>
      </w:r>
      <w:r w:rsidRPr="00FF1C15">
        <w:rPr>
          <w:rFonts w:eastAsia="Times New Roman"/>
          <w:shd w:val="clear" w:color="auto" w:fill="FFFFFF"/>
        </w:rPr>
        <w:t>Хаитов</w:t>
      </w:r>
      <w:r w:rsidRPr="00356B7D">
        <w:rPr>
          <w:rFonts w:eastAsia="Times New Roman"/>
          <w:shd w:val="clear" w:color="auto" w:fill="FFFFFF"/>
          <w:lang w:val="en-US"/>
        </w:rPr>
        <w:t xml:space="preserve">, </w:t>
      </w:r>
      <w:r w:rsidRPr="00FF1C15">
        <w:rPr>
          <w:rFonts w:eastAsia="Times New Roman"/>
          <w:shd w:val="clear" w:color="auto" w:fill="FFFFFF"/>
        </w:rPr>
        <w:t>А</w:t>
      </w:r>
      <w:r w:rsidRPr="00356B7D">
        <w:rPr>
          <w:rFonts w:eastAsia="Times New Roman"/>
          <w:shd w:val="clear" w:color="auto" w:fill="FFFFFF"/>
          <w:lang w:val="en-US"/>
        </w:rPr>
        <w:t>.</w:t>
      </w:r>
      <w:r w:rsidRPr="00FF1C15">
        <w:rPr>
          <w:rFonts w:eastAsia="Times New Roman"/>
          <w:shd w:val="clear" w:color="auto" w:fill="FFFFFF"/>
        </w:rPr>
        <w:t>А</w:t>
      </w:r>
      <w:r w:rsidRPr="00356B7D">
        <w:rPr>
          <w:rFonts w:eastAsia="Times New Roman"/>
          <w:shd w:val="clear" w:color="auto" w:fill="FFFFFF"/>
          <w:lang w:val="en-US"/>
        </w:rPr>
        <w:t xml:space="preserve">. </w:t>
      </w:r>
      <w:r w:rsidRPr="00FF1C15">
        <w:rPr>
          <w:rFonts w:eastAsia="Times New Roman"/>
          <w:shd w:val="clear" w:color="auto" w:fill="FFFFFF"/>
        </w:rPr>
        <w:t>Ярилин</w:t>
      </w:r>
      <w:r w:rsidRPr="00356B7D">
        <w:rPr>
          <w:rFonts w:eastAsia="Times New Roman"/>
          <w:shd w:val="clear" w:color="auto" w:fill="FFFFFF"/>
          <w:lang w:val="en-US"/>
        </w:rPr>
        <w:t xml:space="preserve">, </w:t>
      </w:r>
      <w:r w:rsidRPr="00FF1C15">
        <w:rPr>
          <w:rFonts w:eastAsia="Times New Roman"/>
          <w:shd w:val="clear" w:color="auto" w:fill="FFFFFF"/>
        </w:rPr>
        <w:t>Б</w:t>
      </w:r>
      <w:r w:rsidRPr="00356B7D">
        <w:rPr>
          <w:rFonts w:eastAsia="Times New Roman"/>
          <w:shd w:val="clear" w:color="auto" w:fill="FFFFFF"/>
          <w:lang w:val="en-US"/>
        </w:rPr>
        <w:t>.</w:t>
      </w:r>
      <w:r w:rsidRPr="00FF1C15">
        <w:rPr>
          <w:rFonts w:eastAsia="Times New Roman"/>
          <w:shd w:val="clear" w:color="auto" w:fill="FFFFFF"/>
        </w:rPr>
        <w:t>В</w:t>
      </w:r>
      <w:r w:rsidRPr="00356B7D">
        <w:rPr>
          <w:rFonts w:eastAsia="Times New Roman"/>
          <w:shd w:val="clear" w:color="auto" w:fill="FFFFFF"/>
          <w:lang w:val="en-US"/>
        </w:rPr>
        <w:t xml:space="preserve">. </w:t>
      </w:r>
      <w:r w:rsidRPr="00FF1C15">
        <w:rPr>
          <w:rFonts w:eastAsia="Times New Roman"/>
          <w:shd w:val="clear" w:color="auto" w:fill="FFFFFF"/>
        </w:rPr>
        <w:t>Пинегин</w:t>
      </w:r>
      <w:r w:rsidRPr="00356B7D">
        <w:rPr>
          <w:rFonts w:eastAsia="Times New Roman"/>
          <w:shd w:val="clear" w:color="auto" w:fill="FFFFFF"/>
          <w:lang w:val="en-US"/>
        </w:rPr>
        <w:t xml:space="preserve">. - </w:t>
      </w:r>
      <w:r w:rsidRPr="00FF1C15">
        <w:rPr>
          <w:rFonts w:eastAsia="Times New Roman"/>
          <w:shd w:val="clear" w:color="auto" w:fill="FFFFFF"/>
        </w:rPr>
        <w:t>М</w:t>
      </w:r>
      <w:r w:rsidRPr="00356B7D">
        <w:rPr>
          <w:rFonts w:eastAsia="Times New Roman"/>
          <w:shd w:val="clear" w:color="auto" w:fill="FFFFFF"/>
          <w:lang w:val="en-US"/>
        </w:rPr>
        <w:t>.</w:t>
      </w:r>
      <w:proofErr w:type="gramStart"/>
      <w:r w:rsidRPr="00356B7D">
        <w:rPr>
          <w:rFonts w:eastAsia="Times New Roman"/>
          <w:shd w:val="clear" w:color="auto" w:fill="FFFFFF"/>
          <w:lang w:val="en-US"/>
        </w:rPr>
        <w:t xml:space="preserve"> :</w:t>
      </w:r>
      <w:proofErr w:type="gramEnd"/>
      <w:r w:rsidRPr="00356B7D">
        <w:rPr>
          <w:rFonts w:eastAsia="Times New Roman"/>
          <w:shd w:val="clear" w:color="auto" w:fill="FFFFFF"/>
          <w:lang w:val="en-US"/>
        </w:rPr>
        <w:t xml:space="preserve"> </w:t>
      </w:r>
      <w:r w:rsidRPr="00FF1C15">
        <w:rPr>
          <w:rFonts w:eastAsia="Times New Roman"/>
          <w:shd w:val="clear" w:color="auto" w:fill="FFFFFF"/>
        </w:rPr>
        <w:t>ГОЭТАР</w:t>
      </w:r>
      <w:r w:rsidRPr="00356B7D">
        <w:rPr>
          <w:rFonts w:eastAsia="Times New Roman"/>
          <w:shd w:val="clear" w:color="auto" w:fill="FFFFFF"/>
          <w:lang w:val="en-US"/>
        </w:rPr>
        <w:t>-</w:t>
      </w:r>
      <w:r w:rsidRPr="00FF1C15">
        <w:rPr>
          <w:rFonts w:eastAsia="Times New Roman"/>
          <w:shd w:val="clear" w:color="auto" w:fill="FFFFFF"/>
        </w:rPr>
        <w:t>Медиа</w:t>
      </w:r>
      <w:r w:rsidRPr="00356B7D">
        <w:rPr>
          <w:rFonts w:eastAsia="Times New Roman"/>
          <w:shd w:val="clear" w:color="auto" w:fill="FFFFFF"/>
          <w:lang w:val="en-US"/>
        </w:rPr>
        <w:t xml:space="preserve">, 2011. - 324 </w:t>
      </w:r>
      <w:r w:rsidRPr="00FF1C15">
        <w:rPr>
          <w:rFonts w:eastAsia="Times New Roman"/>
          <w:shd w:val="clear" w:color="auto" w:fill="FFFFFF"/>
        </w:rPr>
        <w:t>с</w:t>
      </w:r>
      <w:r w:rsidRPr="00356B7D">
        <w:rPr>
          <w:rFonts w:eastAsia="Times New Roman"/>
          <w:shd w:val="clear" w:color="auto" w:fill="FFFFFF"/>
          <w:lang w:val="en-US"/>
        </w:rPr>
        <w:t xml:space="preserve">. 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</w:rPr>
      </w:pPr>
      <w:proofErr w:type="spellStart"/>
      <w:r w:rsidRPr="00FF1C15">
        <w:rPr>
          <w:rFonts w:eastAsia="Times New Roman"/>
          <w:shd w:val="clear" w:color="auto" w:fill="FFFFFF"/>
          <w:lang w:val="en-US"/>
        </w:rPr>
        <w:t>Zevini</w:t>
      </w:r>
      <w:proofErr w:type="spellEnd"/>
      <w:r w:rsidRPr="00FF1C15">
        <w:rPr>
          <w:rFonts w:eastAsia="Times New Roman"/>
          <w:shd w:val="clear" w:color="auto" w:fill="FFFFFF"/>
          <w:lang w:val="en-US"/>
        </w:rPr>
        <w:t xml:space="preserve"> A, </w:t>
      </w:r>
      <w:proofErr w:type="spellStart"/>
      <w:r w:rsidRPr="00FF1C15">
        <w:rPr>
          <w:rFonts w:eastAsia="Times New Roman"/>
          <w:shd w:val="clear" w:color="auto" w:fill="FFFFFF"/>
          <w:lang w:val="en-US"/>
        </w:rPr>
        <w:t>Olagnier</w:t>
      </w:r>
      <w:proofErr w:type="spellEnd"/>
      <w:r w:rsidRPr="00FF1C15">
        <w:rPr>
          <w:rFonts w:eastAsia="Times New Roman"/>
          <w:shd w:val="clear" w:color="auto" w:fill="FFFFFF"/>
          <w:lang w:val="en-US"/>
        </w:rPr>
        <w:t xml:space="preserve"> D, Hiscott1 J. Cross-Talk between the Cytoplasmic RIG-I and STING Sensing Pathways // Trends Immunol. 2017 Mar; 38(3): 194–205. </w:t>
      </w:r>
    </w:p>
    <w:p w:rsidR="00E72559" w:rsidRPr="00FF1C15" w:rsidRDefault="00387EB7" w:rsidP="00FF1C15">
      <w:pPr>
        <w:widowControl w:val="0"/>
        <w:numPr>
          <w:ilvl w:val="0"/>
          <w:numId w:val="16"/>
        </w:numPr>
        <w:suppressAutoHyphens/>
        <w:ind w:left="567" w:firstLine="142"/>
        <w:jc w:val="left"/>
        <w:outlineLvl w:val="0"/>
        <w:rPr>
          <w:rFonts w:eastAsia="Times New Roman"/>
          <w:bCs/>
          <w:kern w:val="36"/>
          <w:lang w:val="en-US" w:eastAsia="ru-RU"/>
        </w:rPr>
      </w:pPr>
      <w:hyperlink r:id="rId27" w:anchor="auth-1" w:history="1">
        <w:r w:rsidR="00E72559" w:rsidRPr="00FF1C15">
          <w:rPr>
            <w:rFonts w:eastAsia="Times New Roman"/>
            <w:lang w:val="en-US" w:eastAsia="ru-RU"/>
          </w:rPr>
          <w:t>Miner</w:t>
        </w:r>
      </w:hyperlink>
      <w:r w:rsidR="00E72559" w:rsidRPr="00FF1C15">
        <w:rPr>
          <w:rFonts w:eastAsia="Times New Roman"/>
          <w:lang w:val="en-US" w:eastAsia="ru-RU"/>
        </w:rPr>
        <w:t xml:space="preserve"> JJ, Diamond MS. </w:t>
      </w:r>
      <w:r w:rsidR="00E72559" w:rsidRPr="00FF1C15">
        <w:rPr>
          <w:rFonts w:eastAsia="Times New Roman"/>
          <w:bCs/>
          <w:kern w:val="36"/>
          <w:lang w:val="en-US" w:eastAsia="ru-RU"/>
        </w:rPr>
        <w:t xml:space="preserve">MDA5 and autoimmune disease // </w:t>
      </w:r>
      <w:r w:rsidR="00E72559" w:rsidRPr="00FF1C15">
        <w:rPr>
          <w:rFonts w:eastAsia="Times New Roman"/>
          <w:iCs/>
          <w:lang w:val="en-US" w:eastAsia="ru-RU"/>
        </w:rPr>
        <w:t>Nat Genet. 2014 May;</w:t>
      </w:r>
      <w:r w:rsidR="00E72559" w:rsidRPr="00FF1C15">
        <w:rPr>
          <w:rFonts w:eastAsia="Times New Roman"/>
          <w:lang w:val="en-US" w:eastAsia="ru-RU"/>
        </w:rPr>
        <w:t xml:space="preserve"> </w:t>
      </w:r>
      <w:r w:rsidR="00E72559" w:rsidRPr="00FF1C15">
        <w:rPr>
          <w:rFonts w:eastAsia="Times New Roman"/>
          <w:bCs/>
          <w:lang w:val="en-US" w:eastAsia="ru-RU"/>
        </w:rPr>
        <w:t xml:space="preserve">46(5): </w:t>
      </w:r>
      <w:r w:rsidR="00E72559" w:rsidRPr="00FF1C15">
        <w:rPr>
          <w:rFonts w:eastAsia="Times New Roman"/>
          <w:lang w:val="en-US" w:eastAsia="ru-RU"/>
        </w:rPr>
        <w:t>418–419.</w:t>
      </w:r>
    </w:p>
    <w:p w:rsidR="00E72559" w:rsidRPr="00356B7D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  <w:lang w:val="en-US"/>
        </w:rPr>
      </w:pPr>
      <w:r w:rsidRPr="00356B7D">
        <w:rPr>
          <w:rFonts w:eastAsia="Times New Roman"/>
          <w:shd w:val="clear" w:color="auto" w:fill="FFFFFF"/>
          <w:lang w:val="de-DE"/>
        </w:rPr>
        <w:t xml:space="preserve">Crow YJ, Chase DS, Lowenstein Schmidt J, Szynkiewicz M et al. </w:t>
      </w:r>
      <w:r w:rsidRPr="00FF1C15">
        <w:rPr>
          <w:rFonts w:eastAsia="Times New Roman"/>
          <w:shd w:val="clear" w:color="auto" w:fill="FFFFFF"/>
          <w:lang w:val="en-US"/>
        </w:rPr>
        <w:t>Characterization of human disease phenotypes associated with mutations in TREX1, RNASEH2A, RNASEH2B, RNASEH2C, SAMHD1, ADAR, and IFIH1 // Am J Med Genet A. 2015;2015;167A:296–312.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</w:pPr>
      <w:r w:rsidRPr="00356B7D">
        <w:rPr>
          <w:iCs/>
          <w:lang w:val="en-US"/>
        </w:rPr>
        <w:t xml:space="preserve">Crow YJ, Hayward BE, Parmar R, Robins P, Leitch A </w:t>
      </w:r>
      <w:r w:rsidRPr="00FF1C15">
        <w:rPr>
          <w:iCs/>
          <w:lang w:val="en-US"/>
        </w:rPr>
        <w:t xml:space="preserve">et al. </w:t>
      </w:r>
      <w:r w:rsidRPr="00356B7D">
        <w:rPr>
          <w:lang w:val="en-US"/>
        </w:rPr>
        <w:t xml:space="preserve">Mutations in the gene encoding the 3_-5_ DNA </w:t>
      </w:r>
      <w:proofErr w:type="spellStart"/>
      <w:r w:rsidRPr="00356B7D">
        <w:rPr>
          <w:lang w:val="en-US"/>
        </w:rPr>
        <w:t>exonuclease</w:t>
      </w:r>
      <w:proofErr w:type="spellEnd"/>
      <w:r w:rsidRPr="00356B7D">
        <w:rPr>
          <w:lang w:val="en-US"/>
        </w:rPr>
        <w:t xml:space="preserve"> TREX1 cause </w:t>
      </w:r>
      <w:proofErr w:type="spellStart"/>
      <w:r w:rsidRPr="00356B7D">
        <w:rPr>
          <w:lang w:val="en-US"/>
        </w:rPr>
        <w:t>Aicardi-Goutieres</w:t>
      </w:r>
      <w:proofErr w:type="spellEnd"/>
      <w:r w:rsidRPr="00356B7D">
        <w:rPr>
          <w:lang w:val="en-US"/>
        </w:rPr>
        <w:t xml:space="preserve"> syndrome at the AGS1 locus. </w:t>
      </w:r>
      <w:r w:rsidRPr="00FF1C15">
        <w:t xml:space="preserve">Nat. Genet. 2006; 38: 917–920.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</w:pPr>
      <w:r w:rsidRPr="00356B7D">
        <w:rPr>
          <w:iCs/>
          <w:lang w:val="en-US"/>
        </w:rPr>
        <w:t xml:space="preserve">Chowdhury D, Beresford PJ, Zhu P, Zhang D, Sung JS, </w:t>
      </w:r>
      <w:proofErr w:type="spellStart"/>
      <w:r w:rsidRPr="00356B7D">
        <w:rPr>
          <w:iCs/>
          <w:lang w:val="en-US"/>
        </w:rPr>
        <w:t>Demple</w:t>
      </w:r>
      <w:proofErr w:type="spellEnd"/>
      <w:r w:rsidRPr="00356B7D">
        <w:rPr>
          <w:iCs/>
          <w:lang w:val="en-US"/>
        </w:rPr>
        <w:t xml:space="preserve"> B, </w:t>
      </w:r>
      <w:proofErr w:type="spellStart"/>
      <w:r w:rsidRPr="00356B7D">
        <w:rPr>
          <w:iCs/>
          <w:lang w:val="en-US"/>
        </w:rPr>
        <w:t>Perrino</w:t>
      </w:r>
      <w:proofErr w:type="spellEnd"/>
      <w:r w:rsidRPr="00356B7D">
        <w:rPr>
          <w:iCs/>
          <w:lang w:val="en-US"/>
        </w:rPr>
        <w:t xml:space="preserve"> FW, Lieberman J. </w:t>
      </w:r>
      <w:r w:rsidRPr="00356B7D">
        <w:rPr>
          <w:lang w:val="en-US"/>
        </w:rPr>
        <w:t xml:space="preserve">The exonuclease TREX1 is in the SET complex and </w:t>
      </w:r>
      <w:proofErr w:type="spellStart"/>
      <w:r w:rsidRPr="00356B7D">
        <w:rPr>
          <w:lang w:val="en-US"/>
        </w:rPr>
        <w:t>actsin</w:t>
      </w:r>
      <w:proofErr w:type="spellEnd"/>
      <w:r w:rsidRPr="00356B7D">
        <w:rPr>
          <w:lang w:val="en-US"/>
        </w:rPr>
        <w:t xml:space="preserve"> concert with Nm23-H1 to degrade DNA during granzyme A-mediated cell death. </w:t>
      </w:r>
      <w:r w:rsidRPr="00FF1C15">
        <w:t xml:space="preserve">Mol. Cell. 2006; 23: 133–142.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</w:pPr>
      <w:r w:rsidRPr="00356B7D">
        <w:rPr>
          <w:iCs/>
          <w:lang w:val="de-DE"/>
        </w:rPr>
        <w:t xml:space="preserve">Yang YG, Lindahl T, Barnes DE. </w:t>
      </w:r>
      <w:r w:rsidRPr="00356B7D">
        <w:rPr>
          <w:lang w:val="en-US"/>
        </w:rPr>
        <w:t xml:space="preserve">TREX1 exonuclease degrades ssDNA to prevent chronic </w:t>
      </w:r>
      <w:proofErr w:type="spellStart"/>
      <w:r w:rsidRPr="00356B7D">
        <w:rPr>
          <w:lang w:val="en-US"/>
        </w:rPr>
        <w:t>checkpointactivation</w:t>
      </w:r>
      <w:proofErr w:type="spellEnd"/>
      <w:r w:rsidRPr="00356B7D">
        <w:rPr>
          <w:lang w:val="en-US"/>
        </w:rPr>
        <w:t xml:space="preserve"> and autoimmune disease. </w:t>
      </w:r>
      <w:r w:rsidRPr="00FF1C15">
        <w:t xml:space="preserve">Cell. 2007; 131: 873–886.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</w:pPr>
      <w:r w:rsidRPr="00356B7D">
        <w:rPr>
          <w:iCs/>
          <w:lang w:val="en-US"/>
        </w:rPr>
        <w:t xml:space="preserve">Stetson DB, </w:t>
      </w:r>
      <w:proofErr w:type="spellStart"/>
      <w:r w:rsidRPr="00356B7D">
        <w:rPr>
          <w:iCs/>
          <w:lang w:val="en-US"/>
        </w:rPr>
        <w:t>Ko</w:t>
      </w:r>
      <w:proofErr w:type="spellEnd"/>
      <w:r w:rsidRPr="00356B7D">
        <w:rPr>
          <w:iCs/>
          <w:lang w:val="en-US"/>
        </w:rPr>
        <w:t xml:space="preserve"> JS, </w:t>
      </w:r>
      <w:proofErr w:type="spellStart"/>
      <w:r w:rsidRPr="00356B7D">
        <w:rPr>
          <w:iCs/>
          <w:lang w:val="en-US"/>
        </w:rPr>
        <w:t>Heidmann</w:t>
      </w:r>
      <w:proofErr w:type="spellEnd"/>
      <w:r w:rsidRPr="00356B7D">
        <w:rPr>
          <w:iCs/>
          <w:lang w:val="en-US"/>
        </w:rPr>
        <w:t xml:space="preserve"> T, </w:t>
      </w:r>
      <w:proofErr w:type="spellStart"/>
      <w:r w:rsidRPr="00356B7D">
        <w:rPr>
          <w:iCs/>
          <w:lang w:val="en-US"/>
        </w:rPr>
        <w:t>Medzhitov</w:t>
      </w:r>
      <w:proofErr w:type="spellEnd"/>
      <w:r w:rsidRPr="00356B7D">
        <w:rPr>
          <w:iCs/>
          <w:lang w:val="en-US"/>
        </w:rPr>
        <w:t xml:space="preserve"> R. </w:t>
      </w:r>
      <w:r w:rsidRPr="00356B7D">
        <w:rPr>
          <w:lang w:val="en-US"/>
        </w:rPr>
        <w:t xml:space="preserve">TREX1 prevents cell-intrinsic initiation of autoimmunity. </w:t>
      </w:r>
      <w:r w:rsidRPr="00FF1C15">
        <w:t xml:space="preserve">Cell. 2008; 134: 587–598. </w:t>
      </w:r>
    </w:p>
    <w:p w:rsidR="00E72559" w:rsidRPr="00FF1C15" w:rsidRDefault="00E72559" w:rsidP="00FF1C15">
      <w:pPr>
        <w:pStyle w:val="afa"/>
        <w:numPr>
          <w:ilvl w:val="0"/>
          <w:numId w:val="16"/>
        </w:numPr>
        <w:spacing w:beforeAutospacing="0" w:afterAutospacing="0" w:line="360" w:lineRule="auto"/>
        <w:ind w:left="567" w:firstLine="142"/>
        <w:jc w:val="left"/>
      </w:pPr>
      <w:proofErr w:type="spellStart"/>
      <w:r w:rsidRPr="007C26C9">
        <w:rPr>
          <w:iCs/>
          <w:lang w:val="en-US"/>
        </w:rPr>
        <w:lastRenderedPageBreak/>
        <w:t>Reijns</w:t>
      </w:r>
      <w:proofErr w:type="spellEnd"/>
      <w:r w:rsidRPr="007C26C9">
        <w:rPr>
          <w:iCs/>
          <w:lang w:val="en-US"/>
        </w:rPr>
        <w:t xml:space="preserve"> MA, </w:t>
      </w:r>
      <w:proofErr w:type="spellStart"/>
      <w:r w:rsidRPr="007C26C9">
        <w:rPr>
          <w:iCs/>
          <w:lang w:val="en-US"/>
        </w:rPr>
        <w:t>Rabe</w:t>
      </w:r>
      <w:proofErr w:type="spellEnd"/>
      <w:r w:rsidRPr="007C26C9">
        <w:rPr>
          <w:iCs/>
          <w:lang w:val="en-US"/>
        </w:rPr>
        <w:t xml:space="preserve"> B, Rigby RE, Mill P, </w:t>
      </w:r>
      <w:proofErr w:type="spellStart"/>
      <w:r w:rsidRPr="007C26C9">
        <w:rPr>
          <w:iCs/>
          <w:lang w:val="en-US"/>
        </w:rPr>
        <w:t>Astell</w:t>
      </w:r>
      <w:proofErr w:type="spellEnd"/>
      <w:r w:rsidRPr="007C26C9">
        <w:rPr>
          <w:iCs/>
          <w:lang w:val="en-US"/>
        </w:rPr>
        <w:t xml:space="preserve"> KR, </w:t>
      </w:r>
      <w:proofErr w:type="spellStart"/>
      <w:r w:rsidRPr="007C26C9">
        <w:rPr>
          <w:iCs/>
          <w:lang w:val="en-US"/>
        </w:rPr>
        <w:t>Lettice</w:t>
      </w:r>
      <w:proofErr w:type="spellEnd"/>
      <w:r w:rsidRPr="007C26C9">
        <w:rPr>
          <w:iCs/>
          <w:lang w:val="en-US"/>
        </w:rPr>
        <w:t xml:space="preserve"> LA, Boyle S, </w:t>
      </w:r>
      <w:proofErr w:type="spellStart"/>
      <w:r w:rsidRPr="007C26C9">
        <w:rPr>
          <w:iCs/>
          <w:lang w:val="en-US"/>
        </w:rPr>
        <w:t>Leitch</w:t>
      </w:r>
      <w:proofErr w:type="spellEnd"/>
      <w:r w:rsidRPr="007C26C9">
        <w:rPr>
          <w:iCs/>
          <w:lang w:val="en-US"/>
        </w:rPr>
        <w:t xml:space="preserve"> A, </w:t>
      </w:r>
      <w:proofErr w:type="spellStart"/>
      <w:r w:rsidRPr="007C26C9">
        <w:rPr>
          <w:iCs/>
          <w:lang w:val="en-US"/>
        </w:rPr>
        <w:t>Keighren</w:t>
      </w:r>
      <w:proofErr w:type="spellEnd"/>
      <w:r w:rsidRPr="007C26C9">
        <w:rPr>
          <w:iCs/>
          <w:lang w:val="en-US"/>
        </w:rPr>
        <w:t xml:space="preserve"> M, </w:t>
      </w:r>
      <w:proofErr w:type="spellStart"/>
      <w:r w:rsidRPr="007C26C9">
        <w:rPr>
          <w:iCs/>
          <w:lang w:val="en-US"/>
        </w:rPr>
        <w:t>Kilanowski</w:t>
      </w:r>
      <w:proofErr w:type="spellEnd"/>
      <w:r w:rsidRPr="007C26C9">
        <w:rPr>
          <w:iCs/>
          <w:lang w:val="en-US"/>
        </w:rPr>
        <w:t xml:space="preserve"> F, </w:t>
      </w:r>
      <w:proofErr w:type="spellStart"/>
      <w:r w:rsidRPr="007C26C9">
        <w:rPr>
          <w:iCs/>
          <w:lang w:val="en-US"/>
        </w:rPr>
        <w:t>Devenney</w:t>
      </w:r>
      <w:proofErr w:type="spellEnd"/>
      <w:r w:rsidRPr="007C26C9">
        <w:rPr>
          <w:iCs/>
          <w:lang w:val="en-US"/>
        </w:rPr>
        <w:t xml:space="preserve"> PS, Sexton D, Grimes G, Holt IJ, Hill RE, Taylor MS, Lawson KA, </w:t>
      </w:r>
      <w:proofErr w:type="spellStart"/>
      <w:r w:rsidRPr="007C26C9">
        <w:rPr>
          <w:iCs/>
          <w:lang w:val="en-US"/>
        </w:rPr>
        <w:t>Dorin</w:t>
      </w:r>
      <w:proofErr w:type="spellEnd"/>
      <w:r w:rsidRPr="007C26C9">
        <w:rPr>
          <w:iCs/>
          <w:lang w:val="en-US"/>
        </w:rPr>
        <w:t xml:space="preserve"> JR, Jackson AP. </w:t>
      </w:r>
      <w:r w:rsidRPr="00356B7D">
        <w:rPr>
          <w:lang w:val="en-US"/>
        </w:rPr>
        <w:t xml:space="preserve">Enzymatic removal of </w:t>
      </w:r>
      <w:proofErr w:type="spellStart"/>
      <w:r w:rsidRPr="00356B7D">
        <w:rPr>
          <w:lang w:val="en-US"/>
        </w:rPr>
        <w:t>ribonucleotides</w:t>
      </w:r>
      <w:proofErr w:type="spellEnd"/>
      <w:r w:rsidRPr="00356B7D">
        <w:rPr>
          <w:lang w:val="en-US"/>
        </w:rPr>
        <w:t xml:space="preserve"> from DNA is essential for mammalian genome integrity and development. </w:t>
      </w:r>
      <w:r w:rsidRPr="00FF1C15">
        <w:t xml:space="preserve">Cell. 2012; 149: 1008–1022. </w:t>
      </w:r>
    </w:p>
    <w:p w:rsidR="00E72559" w:rsidRPr="00FF1C15" w:rsidRDefault="00E72559" w:rsidP="00FF1C15">
      <w:pPr>
        <w:pStyle w:val="afa"/>
        <w:numPr>
          <w:ilvl w:val="0"/>
          <w:numId w:val="16"/>
        </w:numPr>
        <w:spacing w:beforeAutospacing="0" w:afterAutospacing="0" w:line="360" w:lineRule="auto"/>
        <w:ind w:left="567" w:firstLine="142"/>
        <w:jc w:val="left"/>
      </w:pPr>
      <w:r w:rsidRPr="00356B7D">
        <w:rPr>
          <w:iCs/>
          <w:lang w:val="en-US"/>
        </w:rPr>
        <w:t xml:space="preserve">Rice GI, Bond J, </w:t>
      </w:r>
      <w:proofErr w:type="spellStart"/>
      <w:r w:rsidRPr="00356B7D">
        <w:rPr>
          <w:iCs/>
          <w:lang w:val="en-US"/>
        </w:rPr>
        <w:t>Asipu</w:t>
      </w:r>
      <w:proofErr w:type="spellEnd"/>
      <w:r w:rsidRPr="00356B7D">
        <w:rPr>
          <w:iCs/>
          <w:lang w:val="en-US"/>
        </w:rPr>
        <w:t xml:space="preserve"> A, Brunette RL, </w:t>
      </w:r>
      <w:proofErr w:type="spellStart"/>
      <w:r w:rsidRPr="00356B7D">
        <w:rPr>
          <w:iCs/>
          <w:lang w:val="en-US"/>
        </w:rPr>
        <w:t>Manfield</w:t>
      </w:r>
      <w:proofErr w:type="spellEnd"/>
      <w:r w:rsidRPr="00356B7D">
        <w:rPr>
          <w:iCs/>
          <w:lang w:val="en-US"/>
        </w:rPr>
        <w:t xml:space="preserve"> IW et al. </w:t>
      </w:r>
      <w:r w:rsidRPr="00356B7D">
        <w:rPr>
          <w:lang w:val="en-US"/>
        </w:rPr>
        <w:t xml:space="preserve">Mutations involved in </w:t>
      </w:r>
      <w:proofErr w:type="spellStart"/>
      <w:r w:rsidRPr="00356B7D">
        <w:rPr>
          <w:lang w:val="en-US"/>
        </w:rPr>
        <w:t>Aicardi–Goutieres</w:t>
      </w:r>
      <w:proofErr w:type="spellEnd"/>
      <w:r w:rsidRPr="00356B7D">
        <w:rPr>
          <w:lang w:val="en-US"/>
        </w:rPr>
        <w:t xml:space="preserve"> syndrome implicate SAM HD1 as regulator of the innate immune response. </w:t>
      </w:r>
      <w:r w:rsidRPr="00FF1C15">
        <w:t xml:space="preserve">Nat. Genet. 2009; 41: 829–832. </w:t>
      </w:r>
    </w:p>
    <w:p w:rsidR="00E72559" w:rsidRPr="00FF1C15" w:rsidRDefault="00E72559" w:rsidP="00FF1C15">
      <w:pPr>
        <w:pStyle w:val="afa"/>
        <w:numPr>
          <w:ilvl w:val="0"/>
          <w:numId w:val="16"/>
        </w:numPr>
        <w:spacing w:beforeAutospacing="0" w:afterAutospacing="0" w:line="360" w:lineRule="auto"/>
        <w:ind w:left="567" w:firstLine="142"/>
        <w:jc w:val="left"/>
      </w:pPr>
      <w:r w:rsidRPr="00356B7D">
        <w:rPr>
          <w:iCs/>
          <w:lang w:val="de-DE"/>
        </w:rPr>
        <w:t xml:space="preserve">Kretschmer S, Wolf C, Konig N, Staroske W, Guck J et al. </w:t>
      </w:r>
      <w:r w:rsidRPr="00356B7D">
        <w:rPr>
          <w:lang w:val="en-US"/>
        </w:rPr>
        <w:t xml:space="preserve">SAMHD1 prevents autoimmunity by maintaining genome stability. </w:t>
      </w:r>
      <w:r w:rsidRPr="00FF1C15">
        <w:t xml:space="preserve">Ann. Rheum. Dis. 2014; 74 (3): e17. </w:t>
      </w:r>
    </w:p>
    <w:p w:rsidR="00E72559" w:rsidRPr="00FF1C15" w:rsidRDefault="00E72559" w:rsidP="00FF1C15">
      <w:pPr>
        <w:pStyle w:val="afa"/>
        <w:numPr>
          <w:ilvl w:val="0"/>
          <w:numId w:val="16"/>
        </w:numPr>
        <w:spacing w:beforeAutospacing="0" w:afterAutospacing="0" w:line="360" w:lineRule="auto"/>
        <w:ind w:left="567" w:firstLine="142"/>
        <w:jc w:val="left"/>
      </w:pPr>
      <w:proofErr w:type="spellStart"/>
      <w:r w:rsidRPr="007C26C9">
        <w:rPr>
          <w:iCs/>
          <w:lang w:val="en-US"/>
        </w:rPr>
        <w:t>Liddicoat</w:t>
      </w:r>
      <w:proofErr w:type="spellEnd"/>
      <w:r w:rsidRPr="007C26C9">
        <w:rPr>
          <w:iCs/>
          <w:lang w:val="en-US"/>
        </w:rPr>
        <w:t xml:space="preserve"> BJ, </w:t>
      </w:r>
      <w:proofErr w:type="spellStart"/>
      <w:r w:rsidRPr="007C26C9">
        <w:rPr>
          <w:iCs/>
          <w:lang w:val="en-US"/>
        </w:rPr>
        <w:t>Piskol</w:t>
      </w:r>
      <w:proofErr w:type="spellEnd"/>
      <w:r w:rsidRPr="007C26C9">
        <w:rPr>
          <w:iCs/>
          <w:lang w:val="en-US"/>
        </w:rPr>
        <w:t xml:space="preserve"> R, Chalk AM, </w:t>
      </w:r>
      <w:proofErr w:type="spellStart"/>
      <w:r w:rsidRPr="007C26C9">
        <w:rPr>
          <w:iCs/>
          <w:lang w:val="en-US"/>
        </w:rPr>
        <w:t>Ramaswami</w:t>
      </w:r>
      <w:proofErr w:type="spellEnd"/>
      <w:r w:rsidRPr="007C26C9">
        <w:rPr>
          <w:iCs/>
          <w:lang w:val="en-US"/>
        </w:rPr>
        <w:t xml:space="preserve"> G, Higuchi M, </w:t>
      </w:r>
      <w:proofErr w:type="spellStart"/>
      <w:r w:rsidRPr="007C26C9">
        <w:rPr>
          <w:iCs/>
          <w:lang w:val="en-US"/>
        </w:rPr>
        <w:t>Hartner</w:t>
      </w:r>
      <w:proofErr w:type="spellEnd"/>
      <w:r w:rsidRPr="007C26C9">
        <w:rPr>
          <w:iCs/>
          <w:lang w:val="en-US"/>
        </w:rPr>
        <w:t xml:space="preserve"> JC, Li JB, </w:t>
      </w:r>
      <w:proofErr w:type="spellStart"/>
      <w:r w:rsidRPr="007C26C9">
        <w:rPr>
          <w:iCs/>
          <w:lang w:val="en-US"/>
        </w:rPr>
        <w:t>Seeburg</w:t>
      </w:r>
      <w:proofErr w:type="spellEnd"/>
      <w:r w:rsidRPr="007C26C9">
        <w:rPr>
          <w:iCs/>
          <w:lang w:val="en-US"/>
        </w:rPr>
        <w:t xml:space="preserve"> PH, </w:t>
      </w:r>
      <w:proofErr w:type="spellStart"/>
      <w:r w:rsidRPr="007C26C9">
        <w:rPr>
          <w:iCs/>
          <w:lang w:val="en-US"/>
        </w:rPr>
        <w:t>Walkley</w:t>
      </w:r>
      <w:proofErr w:type="spellEnd"/>
      <w:r w:rsidRPr="007C26C9">
        <w:rPr>
          <w:iCs/>
          <w:lang w:val="en-US"/>
        </w:rPr>
        <w:t xml:space="preserve"> CR. </w:t>
      </w:r>
      <w:r w:rsidRPr="00356B7D">
        <w:rPr>
          <w:lang w:val="en-US"/>
        </w:rPr>
        <w:t xml:space="preserve">RNA editing by ADAR1 prevents MDA5 sensing of endogenous </w:t>
      </w:r>
      <w:proofErr w:type="spellStart"/>
      <w:r w:rsidRPr="00356B7D">
        <w:rPr>
          <w:lang w:val="en-US"/>
        </w:rPr>
        <w:t>dsRNA</w:t>
      </w:r>
      <w:proofErr w:type="spellEnd"/>
      <w:r w:rsidRPr="00356B7D">
        <w:rPr>
          <w:lang w:val="en-US"/>
        </w:rPr>
        <w:t xml:space="preserve"> as </w:t>
      </w:r>
      <w:proofErr w:type="spellStart"/>
      <w:r w:rsidRPr="00356B7D">
        <w:rPr>
          <w:lang w:val="en-US"/>
        </w:rPr>
        <w:t>nonself</w:t>
      </w:r>
      <w:proofErr w:type="spellEnd"/>
      <w:r w:rsidRPr="00356B7D">
        <w:rPr>
          <w:lang w:val="en-US"/>
        </w:rPr>
        <w:t xml:space="preserve">. </w:t>
      </w:r>
      <w:r w:rsidRPr="00FF1C15">
        <w:t xml:space="preserve">Science. 2015; 349 (6252): 1115–1120. </w:t>
      </w:r>
    </w:p>
    <w:p w:rsidR="00E72559" w:rsidRPr="00FF1C15" w:rsidRDefault="00E72559" w:rsidP="00FF1C15">
      <w:pPr>
        <w:pStyle w:val="afa"/>
        <w:numPr>
          <w:ilvl w:val="0"/>
          <w:numId w:val="16"/>
        </w:numPr>
        <w:spacing w:beforeAutospacing="0" w:afterAutospacing="0" w:line="360" w:lineRule="auto"/>
        <w:ind w:left="567" w:firstLine="142"/>
        <w:jc w:val="left"/>
        <w:rPr>
          <w:iCs/>
        </w:rPr>
      </w:pPr>
      <w:r w:rsidRPr="00356B7D">
        <w:rPr>
          <w:iCs/>
          <w:lang w:val="en-US"/>
        </w:rPr>
        <w:t xml:space="preserve">Rice GI, Del Toro DY, Jenkinson EM, Forte GM, Anderson BH, </w:t>
      </w:r>
      <w:proofErr w:type="spellStart"/>
      <w:r w:rsidRPr="00356B7D">
        <w:rPr>
          <w:iCs/>
          <w:lang w:val="en-US"/>
        </w:rPr>
        <w:t>Ariaudo</w:t>
      </w:r>
      <w:proofErr w:type="spellEnd"/>
      <w:r w:rsidRPr="00356B7D">
        <w:rPr>
          <w:iCs/>
          <w:lang w:val="en-US"/>
        </w:rPr>
        <w:t xml:space="preserve"> G et al. </w:t>
      </w:r>
      <w:r w:rsidRPr="00356B7D">
        <w:rPr>
          <w:lang w:val="en-US"/>
        </w:rPr>
        <w:t xml:space="preserve">Gain-of-function mutations in IFIH1 cause a spectrum of human disease phenotypes associated with upregulated type I interferon signaling. </w:t>
      </w:r>
      <w:r w:rsidRPr="00FF1C15">
        <w:t xml:space="preserve">Nat. Genet. 2014; 46: 503–509. </w:t>
      </w:r>
    </w:p>
    <w:p w:rsidR="00E72559" w:rsidRPr="007C26C9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lang w:val="en-US"/>
        </w:rPr>
      </w:pPr>
      <w:r w:rsidRPr="00FF1C15">
        <w:rPr>
          <w:lang w:val="en-US"/>
        </w:rPr>
        <w:t>The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American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Journal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of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Human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Genetics</w:t>
      </w:r>
      <w:r w:rsidRPr="007C26C9">
        <w:rPr>
          <w:lang w:val="en-US"/>
        </w:rPr>
        <w:t xml:space="preserve"> 96, 266–274, </w:t>
      </w:r>
      <w:r w:rsidRPr="00FF1C15">
        <w:rPr>
          <w:lang w:val="en-US"/>
        </w:rPr>
        <w:t>February</w:t>
      </w:r>
      <w:r w:rsidRPr="007C26C9">
        <w:rPr>
          <w:lang w:val="en-US"/>
        </w:rPr>
        <w:t xml:space="preserve"> 5, 2015 267</w:t>
      </w:r>
      <w:r w:rsidRPr="007C26C9">
        <w:rPr>
          <w:rFonts w:ascii="AdvPS9779" w:hAnsi="AdvPS9779" w:cs="AdvPS9779"/>
          <w:sz w:val="32"/>
          <w:szCs w:val="32"/>
          <w:lang w:val="en-US"/>
        </w:rPr>
        <w:t xml:space="preserve"> </w:t>
      </w:r>
      <w:r w:rsidRPr="00FF1C15">
        <w:rPr>
          <w:lang w:val="en-US"/>
        </w:rPr>
        <w:t>Mutations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in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DDX</w:t>
      </w:r>
      <w:r w:rsidRPr="007C26C9">
        <w:rPr>
          <w:lang w:val="en-US"/>
        </w:rPr>
        <w:t xml:space="preserve">58, </w:t>
      </w:r>
      <w:r w:rsidRPr="00FF1C15">
        <w:rPr>
          <w:lang w:val="en-US"/>
        </w:rPr>
        <w:t>which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Encodes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RIG</w:t>
      </w:r>
      <w:r w:rsidRPr="007C26C9">
        <w:rPr>
          <w:lang w:val="en-US"/>
        </w:rPr>
        <w:t>-</w:t>
      </w:r>
      <w:proofErr w:type="spellStart"/>
      <w:r w:rsidRPr="00FF1C15">
        <w:rPr>
          <w:lang w:val="en-US"/>
        </w:rPr>
        <w:t>I</w:t>
      </w:r>
      <w:r w:rsidRPr="007C26C9">
        <w:rPr>
          <w:lang w:val="en-US"/>
        </w:rPr>
        <w:t>,</w:t>
      </w:r>
      <w:r w:rsidRPr="00FF1C15">
        <w:rPr>
          <w:lang w:val="en-US"/>
        </w:rPr>
        <w:t>Cause</w:t>
      </w:r>
      <w:proofErr w:type="spellEnd"/>
      <w:r w:rsidRPr="007C26C9">
        <w:rPr>
          <w:lang w:val="en-US"/>
        </w:rPr>
        <w:t xml:space="preserve"> </w:t>
      </w:r>
      <w:r w:rsidRPr="00FF1C15">
        <w:rPr>
          <w:lang w:val="en-US"/>
        </w:rPr>
        <w:t>Atypical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Singleton</w:t>
      </w:r>
      <w:r w:rsidRPr="007C26C9">
        <w:rPr>
          <w:lang w:val="en-US"/>
        </w:rPr>
        <w:t>-</w:t>
      </w:r>
      <w:proofErr w:type="spellStart"/>
      <w:r w:rsidRPr="00FF1C15">
        <w:rPr>
          <w:lang w:val="en-US"/>
        </w:rPr>
        <w:t>Merten</w:t>
      </w:r>
      <w:proofErr w:type="spellEnd"/>
      <w:r w:rsidRPr="007C26C9">
        <w:rPr>
          <w:lang w:val="en-US"/>
        </w:rPr>
        <w:t xml:space="preserve"> </w:t>
      </w:r>
      <w:r w:rsidRPr="00FF1C15">
        <w:rPr>
          <w:lang w:val="en-US"/>
        </w:rPr>
        <w:t>Syndrome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Mi</w:t>
      </w:r>
      <w:r w:rsidRPr="007C26C9">
        <w:rPr>
          <w:lang w:val="en-US"/>
        </w:rPr>
        <w:t>-</w:t>
      </w:r>
      <w:proofErr w:type="spellStart"/>
      <w:r w:rsidRPr="00FF1C15">
        <w:rPr>
          <w:lang w:val="en-US"/>
        </w:rPr>
        <w:t>Ae</w:t>
      </w:r>
      <w:proofErr w:type="spellEnd"/>
      <w:r w:rsidRPr="007C26C9">
        <w:rPr>
          <w:lang w:val="en-US"/>
        </w:rPr>
        <w:t xml:space="preserve"> </w:t>
      </w:r>
      <w:r w:rsidRPr="00FF1C15">
        <w:rPr>
          <w:lang w:val="en-US"/>
        </w:rPr>
        <w:t>Jang</w:t>
      </w:r>
      <w:r w:rsidRPr="007C26C9">
        <w:rPr>
          <w:lang w:val="en-US"/>
        </w:rPr>
        <w:t xml:space="preserve">,1,16 </w:t>
      </w:r>
      <w:proofErr w:type="spellStart"/>
      <w:r w:rsidRPr="00FF1C15">
        <w:rPr>
          <w:lang w:val="en-US"/>
        </w:rPr>
        <w:t>Eun</w:t>
      </w:r>
      <w:proofErr w:type="spellEnd"/>
      <w:r w:rsidRPr="007C26C9">
        <w:rPr>
          <w:lang w:val="en-US"/>
        </w:rPr>
        <w:t xml:space="preserve"> </w:t>
      </w:r>
      <w:proofErr w:type="spellStart"/>
      <w:r w:rsidRPr="00FF1C15">
        <w:rPr>
          <w:lang w:val="en-US"/>
        </w:rPr>
        <w:t>Kyoung</w:t>
      </w:r>
      <w:proofErr w:type="spellEnd"/>
      <w:r w:rsidRPr="007C26C9">
        <w:rPr>
          <w:lang w:val="en-US"/>
        </w:rPr>
        <w:t xml:space="preserve"> </w:t>
      </w:r>
      <w:r w:rsidRPr="00FF1C15">
        <w:rPr>
          <w:lang w:val="en-US"/>
        </w:rPr>
        <w:t>Kim</w:t>
      </w:r>
      <w:r w:rsidRPr="007C26C9">
        <w:rPr>
          <w:lang w:val="en-US"/>
        </w:rPr>
        <w:t xml:space="preserve">,2,16 </w:t>
      </w:r>
      <w:proofErr w:type="spellStart"/>
      <w:r w:rsidRPr="00FF1C15">
        <w:rPr>
          <w:lang w:val="en-US"/>
        </w:rPr>
        <w:t>Hesung</w:t>
      </w:r>
      <w:proofErr w:type="spellEnd"/>
      <w:r w:rsidRPr="007C26C9">
        <w:rPr>
          <w:lang w:val="en-US"/>
        </w:rPr>
        <w:t xml:space="preserve"> </w:t>
      </w:r>
      <w:r w:rsidRPr="00FF1C15">
        <w:rPr>
          <w:lang w:val="en-US"/>
        </w:rPr>
        <w:t>Now</w:t>
      </w:r>
      <w:r w:rsidRPr="007C26C9">
        <w:rPr>
          <w:lang w:val="en-US"/>
        </w:rPr>
        <w:t xml:space="preserve">,3 </w:t>
      </w:r>
      <w:proofErr w:type="spellStart"/>
      <w:r w:rsidRPr="00FF1C15">
        <w:rPr>
          <w:lang w:val="en-US"/>
        </w:rPr>
        <w:t>Nhung</w:t>
      </w:r>
      <w:proofErr w:type="spellEnd"/>
      <w:r w:rsidRPr="007C26C9">
        <w:rPr>
          <w:lang w:val="en-US"/>
        </w:rPr>
        <w:t xml:space="preserve"> </w:t>
      </w:r>
      <w:r w:rsidRPr="00FF1C15">
        <w:rPr>
          <w:lang w:val="en-US"/>
        </w:rPr>
        <w:t>T</w:t>
      </w:r>
      <w:r w:rsidRPr="007C26C9">
        <w:rPr>
          <w:lang w:val="en-US"/>
        </w:rPr>
        <w:t>.</w:t>
      </w:r>
      <w:r w:rsidRPr="00FF1C15">
        <w:rPr>
          <w:lang w:val="en-US"/>
        </w:rPr>
        <w:t>H</w:t>
      </w:r>
      <w:r w:rsidRPr="007C26C9">
        <w:rPr>
          <w:lang w:val="en-US"/>
        </w:rPr>
        <w:t xml:space="preserve">. </w:t>
      </w:r>
      <w:r w:rsidRPr="00FF1C15">
        <w:rPr>
          <w:lang w:val="en-US"/>
        </w:rPr>
        <w:t>Nguyen</w:t>
      </w:r>
      <w:r w:rsidRPr="007C26C9">
        <w:rPr>
          <w:lang w:val="en-US"/>
        </w:rPr>
        <w:t xml:space="preserve">,3 </w:t>
      </w:r>
      <w:r w:rsidRPr="00FF1C15">
        <w:rPr>
          <w:lang w:val="en-US"/>
        </w:rPr>
        <w:t>Woo</w:t>
      </w:r>
      <w:r w:rsidRPr="007C26C9">
        <w:rPr>
          <w:lang w:val="en-US"/>
        </w:rPr>
        <w:t>-</w:t>
      </w:r>
      <w:proofErr w:type="spellStart"/>
      <w:r w:rsidRPr="00FF1C15">
        <w:rPr>
          <w:lang w:val="en-US"/>
        </w:rPr>
        <w:t>Jong</w:t>
      </w:r>
      <w:proofErr w:type="spellEnd"/>
      <w:r w:rsidRPr="007C26C9">
        <w:rPr>
          <w:lang w:val="en-US"/>
        </w:rPr>
        <w:t xml:space="preserve"> </w:t>
      </w:r>
      <w:r w:rsidRPr="00FF1C15">
        <w:rPr>
          <w:lang w:val="en-US"/>
        </w:rPr>
        <w:t>Kim</w:t>
      </w:r>
      <w:r w:rsidRPr="007C26C9">
        <w:rPr>
          <w:lang w:val="en-US"/>
        </w:rPr>
        <w:t xml:space="preserve">,3 </w:t>
      </w:r>
      <w:proofErr w:type="spellStart"/>
      <w:r w:rsidRPr="00FF1C15">
        <w:rPr>
          <w:lang w:val="en-US"/>
        </w:rPr>
        <w:t>Joo</w:t>
      </w:r>
      <w:r w:rsidRPr="007C26C9">
        <w:rPr>
          <w:lang w:val="en-US"/>
        </w:rPr>
        <w:t>-</w:t>
      </w:r>
      <w:r w:rsidRPr="00FF1C15">
        <w:rPr>
          <w:lang w:val="en-US"/>
        </w:rPr>
        <w:t>Yeon</w:t>
      </w:r>
      <w:proofErr w:type="spellEnd"/>
      <w:r w:rsidRPr="007C26C9">
        <w:rPr>
          <w:lang w:val="en-US"/>
        </w:rPr>
        <w:t xml:space="preserve"> </w:t>
      </w:r>
      <w:r w:rsidRPr="00FF1C15">
        <w:rPr>
          <w:lang w:val="en-US"/>
        </w:rPr>
        <w:t>Yoo</w:t>
      </w:r>
      <w:r w:rsidRPr="007C26C9">
        <w:rPr>
          <w:lang w:val="en-US"/>
        </w:rPr>
        <w:t xml:space="preserve">,3 </w:t>
      </w:r>
      <w:proofErr w:type="spellStart"/>
      <w:r w:rsidRPr="00FF1C15">
        <w:rPr>
          <w:lang w:val="en-US"/>
        </w:rPr>
        <w:t>Jinhyuk</w:t>
      </w:r>
      <w:proofErr w:type="spellEnd"/>
      <w:r w:rsidRPr="007C26C9">
        <w:rPr>
          <w:lang w:val="en-US"/>
        </w:rPr>
        <w:t xml:space="preserve"> </w:t>
      </w:r>
      <w:r w:rsidRPr="00FF1C15">
        <w:rPr>
          <w:lang w:val="en-US"/>
        </w:rPr>
        <w:t>Lee</w:t>
      </w:r>
      <w:r w:rsidRPr="007C26C9">
        <w:rPr>
          <w:lang w:val="en-US"/>
        </w:rPr>
        <w:t xml:space="preserve">,4,5 </w:t>
      </w:r>
      <w:proofErr w:type="spellStart"/>
      <w:r w:rsidRPr="00FF1C15">
        <w:rPr>
          <w:lang w:val="en-US"/>
        </w:rPr>
        <w:t>Yun</w:t>
      </w:r>
      <w:proofErr w:type="spellEnd"/>
      <w:r w:rsidRPr="007C26C9">
        <w:rPr>
          <w:lang w:val="en-US"/>
        </w:rPr>
        <w:t>-</w:t>
      </w:r>
      <w:r w:rsidRPr="00FF1C15">
        <w:rPr>
          <w:lang w:val="en-US"/>
        </w:rPr>
        <w:t>Mi</w:t>
      </w:r>
      <w:r w:rsidRPr="007C26C9">
        <w:rPr>
          <w:lang w:val="en-US"/>
        </w:rPr>
        <w:t xml:space="preserve"> </w:t>
      </w:r>
      <w:r w:rsidRPr="00FF1C15">
        <w:rPr>
          <w:lang w:val="en-US"/>
        </w:rPr>
        <w:t>Jeong</w:t>
      </w:r>
      <w:r w:rsidRPr="007C26C9">
        <w:rPr>
          <w:lang w:val="en-US"/>
        </w:rPr>
        <w:t>,6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rFonts w:eastAsia="Times New Roman"/>
          <w:szCs w:val="20"/>
          <w:lang w:eastAsia="ru-RU"/>
        </w:rPr>
      </w:pPr>
      <w:r w:rsidRPr="00FF1C15">
        <w:rPr>
          <w:rFonts w:eastAsia="Times New Roman"/>
          <w:szCs w:val="20"/>
          <w:lang w:val="en-US" w:eastAsia="ru-RU"/>
        </w:rPr>
        <w:t>Solis</w:t>
      </w:r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M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proofErr w:type="spellStart"/>
      <w:r w:rsidRPr="00FF1C15">
        <w:rPr>
          <w:rFonts w:eastAsia="Times New Roman"/>
          <w:szCs w:val="20"/>
          <w:lang w:val="en-US" w:eastAsia="ru-RU"/>
        </w:rPr>
        <w:t>Nakhaei</w:t>
      </w:r>
      <w:proofErr w:type="spellEnd"/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P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proofErr w:type="spellStart"/>
      <w:r w:rsidRPr="00FF1C15">
        <w:rPr>
          <w:rFonts w:eastAsia="Times New Roman"/>
          <w:szCs w:val="20"/>
          <w:lang w:val="en-US" w:eastAsia="ru-RU"/>
        </w:rPr>
        <w:t>Jalalirad</w:t>
      </w:r>
      <w:proofErr w:type="spellEnd"/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M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proofErr w:type="spellStart"/>
      <w:r w:rsidRPr="00FF1C15">
        <w:rPr>
          <w:rFonts w:eastAsia="Times New Roman"/>
          <w:szCs w:val="20"/>
          <w:lang w:val="en-US" w:eastAsia="ru-RU"/>
        </w:rPr>
        <w:t>Lacoste</w:t>
      </w:r>
      <w:proofErr w:type="spellEnd"/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J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proofErr w:type="spellStart"/>
      <w:r w:rsidRPr="00FF1C15">
        <w:rPr>
          <w:rFonts w:eastAsia="Times New Roman"/>
          <w:szCs w:val="20"/>
          <w:lang w:val="en-US" w:eastAsia="ru-RU"/>
        </w:rPr>
        <w:t>Douville</w:t>
      </w:r>
      <w:proofErr w:type="spellEnd"/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R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proofErr w:type="spellStart"/>
      <w:r w:rsidRPr="00FF1C15">
        <w:rPr>
          <w:rFonts w:eastAsia="Times New Roman"/>
          <w:szCs w:val="20"/>
          <w:lang w:val="en-US" w:eastAsia="ru-RU"/>
        </w:rPr>
        <w:t>Arguello</w:t>
      </w:r>
      <w:proofErr w:type="spellEnd"/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M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r w:rsidRPr="00FF1C15">
        <w:rPr>
          <w:rFonts w:eastAsia="Times New Roman"/>
          <w:szCs w:val="20"/>
          <w:lang w:val="en-US" w:eastAsia="ru-RU"/>
        </w:rPr>
        <w:t>Zhao</w:t>
      </w:r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T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proofErr w:type="spellStart"/>
      <w:r w:rsidRPr="00FF1C15">
        <w:rPr>
          <w:rFonts w:eastAsia="Times New Roman"/>
          <w:szCs w:val="20"/>
          <w:lang w:val="en-US" w:eastAsia="ru-RU"/>
        </w:rPr>
        <w:t>Laughrea</w:t>
      </w:r>
      <w:proofErr w:type="spellEnd"/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M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proofErr w:type="spellStart"/>
      <w:r w:rsidRPr="00FF1C15">
        <w:rPr>
          <w:rFonts w:eastAsia="Times New Roman"/>
          <w:szCs w:val="20"/>
          <w:lang w:val="en-US" w:eastAsia="ru-RU"/>
        </w:rPr>
        <w:t>Wainberg</w:t>
      </w:r>
      <w:proofErr w:type="spellEnd"/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MA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proofErr w:type="spellStart"/>
      <w:r w:rsidRPr="00FF1C15">
        <w:rPr>
          <w:rFonts w:eastAsia="Times New Roman"/>
          <w:szCs w:val="20"/>
          <w:lang w:val="en-US" w:eastAsia="ru-RU"/>
        </w:rPr>
        <w:t>Hiscott</w:t>
      </w:r>
      <w:proofErr w:type="spellEnd"/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J</w:t>
      </w:r>
      <w:r w:rsidRPr="007C26C9">
        <w:rPr>
          <w:rFonts w:eastAsia="Times New Roman"/>
          <w:szCs w:val="20"/>
          <w:lang w:val="en-US" w:eastAsia="ru-RU"/>
        </w:rPr>
        <w:t xml:space="preserve"> (</w:t>
      </w:r>
      <w:r w:rsidRPr="00FF1C15">
        <w:rPr>
          <w:rFonts w:eastAsia="Times New Roman"/>
          <w:szCs w:val="20"/>
          <w:lang w:val="en-US" w:eastAsia="ru-RU"/>
        </w:rPr>
        <w:t>Feb</w:t>
      </w:r>
      <w:r w:rsidRPr="007C26C9">
        <w:rPr>
          <w:rFonts w:eastAsia="Times New Roman"/>
          <w:szCs w:val="20"/>
          <w:lang w:val="en-US" w:eastAsia="ru-RU"/>
        </w:rPr>
        <w:t xml:space="preserve"> 2011).</w:t>
      </w:r>
      <w:r w:rsidRPr="00FF1C15">
        <w:rPr>
          <w:rFonts w:eastAsia="Times New Roman"/>
          <w:szCs w:val="20"/>
          <w:lang w:val="en-US" w:eastAsia="ru-RU"/>
        </w:rPr>
        <w:t> </w:t>
      </w:r>
      <w:hyperlink r:id="rId28" w:history="1">
        <w:r w:rsidRPr="00FF1C15">
          <w:rPr>
            <w:rStyle w:val="aff9"/>
            <w:rFonts w:eastAsia="Times New Roman"/>
            <w:color w:val="auto"/>
            <w:szCs w:val="20"/>
            <w:u w:val="none"/>
            <w:lang w:val="en-US" w:eastAsia="ru-RU"/>
          </w:rPr>
          <w:t>"RIG-I-mediated antiviral signaling is inhibited in HIV-1 infection by a protease-mediated sequestration of RIG-I"</w:t>
        </w:r>
      </w:hyperlink>
      <w:r w:rsidRPr="00FF1C15">
        <w:rPr>
          <w:rFonts w:eastAsia="Times New Roman"/>
          <w:szCs w:val="20"/>
          <w:lang w:val="en-US" w:eastAsia="ru-RU"/>
        </w:rPr>
        <w:t>. </w:t>
      </w:r>
      <w:r w:rsidRPr="00FF1C15">
        <w:rPr>
          <w:rFonts w:eastAsia="Times New Roman"/>
          <w:iCs/>
          <w:szCs w:val="20"/>
          <w:lang w:val="en-US" w:eastAsia="ru-RU"/>
        </w:rPr>
        <w:t>Journal of Virology</w:t>
      </w:r>
      <w:r w:rsidRPr="00FF1C15">
        <w:rPr>
          <w:rFonts w:eastAsia="Times New Roman"/>
          <w:szCs w:val="20"/>
          <w:lang w:val="en-US" w:eastAsia="ru-RU"/>
        </w:rPr>
        <w:t>. </w:t>
      </w:r>
      <w:r w:rsidRPr="00FF1C15">
        <w:rPr>
          <w:rFonts w:eastAsia="Times New Roman"/>
          <w:bCs/>
          <w:szCs w:val="20"/>
          <w:lang w:val="en-US" w:eastAsia="ru-RU"/>
        </w:rPr>
        <w:t>85</w:t>
      </w:r>
      <w:r w:rsidRPr="00FF1C15">
        <w:rPr>
          <w:rFonts w:eastAsia="Times New Roman"/>
          <w:szCs w:val="20"/>
          <w:lang w:val="en-US" w:eastAsia="ru-RU"/>
        </w:rPr>
        <w:t> (3): 1224–36.</w:t>
      </w:r>
      <w:r w:rsidRPr="00FF1C15">
        <w:rPr>
          <w:rFonts w:ascii="Arial" w:hAnsi="Arial" w:cs="Arial"/>
          <w:sz w:val="19"/>
          <w:szCs w:val="19"/>
          <w:shd w:val="clear" w:color="auto" w:fill="FFFFFF"/>
          <w:lang w:val="en-US"/>
        </w:rPr>
        <w:t xml:space="preserve"> 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rFonts w:eastAsia="Times New Roman"/>
          <w:szCs w:val="20"/>
          <w:lang w:eastAsia="ru-RU"/>
        </w:rPr>
      </w:pPr>
      <w:proofErr w:type="spellStart"/>
      <w:r w:rsidRPr="00FF1C15">
        <w:rPr>
          <w:rFonts w:eastAsia="Times New Roman"/>
          <w:szCs w:val="20"/>
          <w:lang w:val="en-US" w:eastAsia="ru-RU"/>
        </w:rPr>
        <w:t>Hou</w:t>
      </w:r>
      <w:proofErr w:type="spellEnd"/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F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r w:rsidRPr="00FF1C15">
        <w:rPr>
          <w:rFonts w:eastAsia="Times New Roman"/>
          <w:szCs w:val="20"/>
          <w:lang w:val="en-US" w:eastAsia="ru-RU"/>
        </w:rPr>
        <w:t>Sun</w:t>
      </w:r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L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proofErr w:type="spellStart"/>
      <w:r w:rsidRPr="00FF1C15">
        <w:rPr>
          <w:rFonts w:eastAsia="Times New Roman"/>
          <w:szCs w:val="20"/>
          <w:lang w:val="en-US" w:eastAsia="ru-RU"/>
        </w:rPr>
        <w:t>Zheng</w:t>
      </w:r>
      <w:proofErr w:type="spellEnd"/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H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proofErr w:type="spellStart"/>
      <w:r w:rsidRPr="00FF1C15">
        <w:rPr>
          <w:rFonts w:eastAsia="Times New Roman"/>
          <w:szCs w:val="20"/>
          <w:lang w:val="en-US" w:eastAsia="ru-RU"/>
        </w:rPr>
        <w:t>Skaug</w:t>
      </w:r>
      <w:proofErr w:type="spellEnd"/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B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r w:rsidRPr="00FF1C15">
        <w:rPr>
          <w:rFonts w:eastAsia="Times New Roman"/>
          <w:szCs w:val="20"/>
          <w:lang w:val="en-US" w:eastAsia="ru-RU"/>
        </w:rPr>
        <w:t>Jiang</w:t>
      </w:r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QX</w:t>
      </w:r>
      <w:r w:rsidRPr="007C26C9">
        <w:rPr>
          <w:rFonts w:eastAsia="Times New Roman"/>
          <w:szCs w:val="20"/>
          <w:lang w:val="en-US" w:eastAsia="ru-RU"/>
        </w:rPr>
        <w:t xml:space="preserve">, </w:t>
      </w:r>
      <w:r w:rsidRPr="00FF1C15">
        <w:rPr>
          <w:rFonts w:eastAsia="Times New Roman"/>
          <w:szCs w:val="20"/>
          <w:lang w:val="en-US" w:eastAsia="ru-RU"/>
        </w:rPr>
        <w:t>Chen</w:t>
      </w:r>
      <w:r w:rsidRPr="007C26C9">
        <w:rPr>
          <w:rFonts w:eastAsia="Times New Roman"/>
          <w:szCs w:val="20"/>
          <w:lang w:val="en-US" w:eastAsia="ru-RU"/>
        </w:rPr>
        <w:t xml:space="preserve"> </w:t>
      </w:r>
      <w:r w:rsidRPr="00FF1C15">
        <w:rPr>
          <w:rFonts w:eastAsia="Times New Roman"/>
          <w:szCs w:val="20"/>
          <w:lang w:val="en-US" w:eastAsia="ru-RU"/>
        </w:rPr>
        <w:t>ZJ</w:t>
      </w:r>
      <w:r w:rsidRPr="007C26C9">
        <w:rPr>
          <w:rFonts w:eastAsia="Times New Roman"/>
          <w:szCs w:val="20"/>
          <w:lang w:val="en-US" w:eastAsia="ru-RU"/>
        </w:rPr>
        <w:t xml:space="preserve"> (</w:t>
      </w:r>
      <w:r w:rsidRPr="00FF1C15">
        <w:rPr>
          <w:rFonts w:eastAsia="Times New Roman"/>
          <w:szCs w:val="20"/>
          <w:lang w:val="en-US" w:eastAsia="ru-RU"/>
        </w:rPr>
        <w:t>Aug</w:t>
      </w:r>
      <w:r w:rsidRPr="007C26C9">
        <w:rPr>
          <w:rFonts w:eastAsia="Times New Roman"/>
          <w:szCs w:val="20"/>
          <w:lang w:val="en-US" w:eastAsia="ru-RU"/>
        </w:rPr>
        <w:t xml:space="preserve"> 2011).</w:t>
      </w:r>
      <w:r w:rsidRPr="00FF1C15">
        <w:rPr>
          <w:rFonts w:eastAsia="Times New Roman"/>
          <w:szCs w:val="20"/>
          <w:lang w:val="en-US" w:eastAsia="ru-RU"/>
        </w:rPr>
        <w:t> </w:t>
      </w:r>
      <w:hyperlink r:id="rId29" w:history="1">
        <w:r w:rsidRPr="00FF1C15">
          <w:rPr>
            <w:rStyle w:val="aff9"/>
            <w:rFonts w:eastAsia="Times New Roman"/>
            <w:color w:val="auto"/>
            <w:szCs w:val="20"/>
            <w:u w:val="none"/>
            <w:lang w:val="en-US" w:eastAsia="ru-RU"/>
          </w:rPr>
          <w:t>"MAVS forms functional prion-like aggregates to activate and propagate antiviral innate immune response"</w:t>
        </w:r>
      </w:hyperlink>
      <w:r w:rsidRPr="00FF1C15">
        <w:rPr>
          <w:rFonts w:eastAsia="Times New Roman"/>
          <w:szCs w:val="20"/>
          <w:lang w:val="en-US" w:eastAsia="ru-RU"/>
        </w:rPr>
        <w:t>. </w:t>
      </w:r>
      <w:r w:rsidRPr="00FF1C15">
        <w:rPr>
          <w:rFonts w:eastAsia="Times New Roman"/>
          <w:iCs/>
          <w:szCs w:val="20"/>
          <w:lang w:eastAsia="ru-RU"/>
        </w:rPr>
        <w:t>Cell</w:t>
      </w:r>
      <w:r w:rsidRPr="00FF1C15">
        <w:rPr>
          <w:rFonts w:eastAsia="Times New Roman"/>
          <w:szCs w:val="20"/>
          <w:lang w:eastAsia="ru-RU"/>
        </w:rPr>
        <w:t>. </w:t>
      </w:r>
      <w:r w:rsidRPr="00FF1C15">
        <w:rPr>
          <w:rFonts w:eastAsia="Times New Roman"/>
          <w:bCs/>
          <w:szCs w:val="20"/>
          <w:lang w:eastAsia="ru-RU"/>
        </w:rPr>
        <w:t>146</w:t>
      </w:r>
      <w:r w:rsidRPr="00FF1C15">
        <w:rPr>
          <w:rFonts w:eastAsia="Times New Roman"/>
          <w:szCs w:val="20"/>
          <w:lang w:eastAsia="ru-RU"/>
        </w:rPr>
        <w:t> (3): 448–61. </w:t>
      </w:r>
    </w:p>
    <w:p w:rsidR="00E72559" w:rsidRPr="00FF1C15" w:rsidRDefault="00E72559" w:rsidP="00FF1C15">
      <w:pPr>
        <w:pStyle w:val="afb"/>
        <w:widowControl w:val="0"/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4"/>
          <w:lang w:val="en-US"/>
        </w:rPr>
      </w:pPr>
      <w:r w:rsidRPr="00FF1C15">
        <w:rPr>
          <w:szCs w:val="24"/>
        </w:rPr>
        <w:t xml:space="preserve">Федоров Е.С. Протеасомные болезни – новый раздел аутовоспалительной патологии. </w:t>
      </w:r>
      <w:proofErr w:type="spellStart"/>
      <w:r w:rsidRPr="00FF1C15">
        <w:rPr>
          <w:szCs w:val="24"/>
          <w:lang w:val="en-US"/>
        </w:rPr>
        <w:t>Современная</w:t>
      </w:r>
      <w:proofErr w:type="spellEnd"/>
      <w:r w:rsidRPr="00FF1C15">
        <w:rPr>
          <w:szCs w:val="24"/>
          <w:lang w:val="en-US"/>
        </w:rPr>
        <w:t xml:space="preserve"> </w:t>
      </w:r>
      <w:proofErr w:type="spellStart"/>
      <w:r w:rsidRPr="00FF1C15">
        <w:rPr>
          <w:szCs w:val="24"/>
          <w:lang w:val="en-US"/>
        </w:rPr>
        <w:t>ревматология</w:t>
      </w:r>
      <w:proofErr w:type="spellEnd"/>
      <w:r w:rsidRPr="00FF1C15">
        <w:rPr>
          <w:szCs w:val="24"/>
          <w:lang w:val="en-US"/>
        </w:rPr>
        <w:t>. 2013;(4):38–46.</w:t>
      </w:r>
    </w:p>
    <w:p w:rsidR="00E72559" w:rsidRPr="00FF1C15" w:rsidRDefault="00E72559" w:rsidP="00FF1C15">
      <w:pPr>
        <w:pStyle w:val="afb"/>
        <w:widowControl w:val="0"/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4"/>
          <w:lang w:val="en-US"/>
        </w:rPr>
      </w:pPr>
      <w:r w:rsidRPr="00FF1C15">
        <w:rPr>
          <w:szCs w:val="24"/>
          <w:lang w:val="en-US"/>
        </w:rPr>
        <w:t>Amelia McDermott1, MA, Jennifer Jacks2, MD, Marcus Kessler3, MD, Peter D. Emanuel4, MD, and Ling Gao5, MD, PhD Proteasome-associated autoinflammatory syndromes: advances in pathogeneses, clinical presentations, diagnosis, and management.</w:t>
      </w:r>
    </w:p>
    <w:p w:rsidR="00E72559" w:rsidRPr="00FF1C15" w:rsidRDefault="00E72559" w:rsidP="00FF1C15">
      <w:pPr>
        <w:pStyle w:val="afb"/>
        <w:widowControl w:val="0"/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4"/>
          <w:lang w:val="en-US"/>
        </w:rPr>
      </w:pPr>
      <w:r w:rsidRPr="00FF1C15">
        <w:rPr>
          <w:rFonts w:eastAsia="Times New Roman"/>
          <w:szCs w:val="24"/>
          <w:lang w:val="en-US" w:eastAsia="ru-RU"/>
        </w:rPr>
        <w:t xml:space="preserve">Kim H, Sanchez GA2, </w:t>
      </w:r>
      <w:proofErr w:type="spellStart"/>
      <w:r w:rsidRPr="00FF1C15">
        <w:rPr>
          <w:rFonts w:eastAsia="Times New Roman"/>
          <w:szCs w:val="24"/>
          <w:lang w:val="en-US" w:eastAsia="ru-RU"/>
        </w:rPr>
        <w:t>Goldbach-Mansky</w:t>
      </w:r>
      <w:proofErr w:type="spellEnd"/>
      <w:r w:rsidRPr="00FF1C15">
        <w:rPr>
          <w:rFonts w:eastAsia="Times New Roman"/>
          <w:szCs w:val="24"/>
          <w:lang w:val="en-US" w:eastAsia="ru-RU"/>
        </w:rPr>
        <w:t xml:space="preserve"> R Insights from Mendelian Interferonopathies: Comparison of CANDLE, SAVI with AGS, Monogenic Lupus. </w:t>
      </w:r>
      <w:r w:rsidRPr="00FF1C15">
        <w:rPr>
          <w:rFonts w:eastAsia="Times New Roman"/>
          <w:szCs w:val="24"/>
          <w:lang w:eastAsia="ru-RU"/>
        </w:rPr>
        <w:t>J Mol Med (Berl). 2016 Oct;94(10):1111-1127. Epub 2016 Sep 27.</w:t>
      </w:r>
      <w:r w:rsidRPr="00FF1C15">
        <w:rPr>
          <w:szCs w:val="24"/>
          <w:lang w:val="en-US"/>
        </w:rPr>
        <w:t xml:space="preserve"> </w:t>
      </w:r>
    </w:p>
    <w:p w:rsidR="00E72559" w:rsidRPr="00FF1C15" w:rsidRDefault="00E72559" w:rsidP="00FF1C15">
      <w:pPr>
        <w:pStyle w:val="afb"/>
        <w:widowControl w:val="0"/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4"/>
          <w:lang w:val="en-US"/>
        </w:rPr>
      </w:pPr>
      <w:r w:rsidRPr="00356B7D">
        <w:rPr>
          <w:szCs w:val="24"/>
          <w:lang w:val="de-DE"/>
        </w:rPr>
        <w:t xml:space="preserve">Kretschmer S, Lee-Kirsch MA. </w:t>
      </w:r>
      <w:r w:rsidRPr="00FF1C15">
        <w:rPr>
          <w:szCs w:val="24"/>
          <w:lang w:val="en-US"/>
        </w:rPr>
        <w:t xml:space="preserve">Type I interferon-mediated autoinflammation and autoimmunity. </w:t>
      </w:r>
      <w:proofErr w:type="spellStart"/>
      <w:r w:rsidRPr="00FF1C15">
        <w:rPr>
          <w:szCs w:val="24"/>
          <w:lang w:val="en-US"/>
        </w:rPr>
        <w:t>Curr</w:t>
      </w:r>
      <w:proofErr w:type="spellEnd"/>
      <w:r w:rsidRPr="00FF1C15">
        <w:rPr>
          <w:szCs w:val="24"/>
          <w:lang w:val="en-US"/>
        </w:rPr>
        <w:t xml:space="preserve"> </w:t>
      </w:r>
      <w:proofErr w:type="spellStart"/>
      <w:r w:rsidRPr="00FF1C15">
        <w:rPr>
          <w:szCs w:val="24"/>
          <w:lang w:val="en-US"/>
        </w:rPr>
        <w:t>Opin</w:t>
      </w:r>
      <w:proofErr w:type="spellEnd"/>
      <w:r w:rsidRPr="00FF1C15">
        <w:rPr>
          <w:szCs w:val="24"/>
          <w:lang w:val="en-US"/>
        </w:rPr>
        <w:t xml:space="preserve"> </w:t>
      </w:r>
      <w:proofErr w:type="spellStart"/>
      <w:r w:rsidRPr="00FF1C15">
        <w:rPr>
          <w:szCs w:val="24"/>
          <w:lang w:val="en-US"/>
        </w:rPr>
        <w:t>Immunol</w:t>
      </w:r>
      <w:proofErr w:type="spellEnd"/>
      <w:r w:rsidRPr="00FF1C15">
        <w:rPr>
          <w:szCs w:val="24"/>
          <w:lang w:val="en-US"/>
        </w:rPr>
        <w:t>. 2017 Dec</w:t>
      </w:r>
      <w:proofErr w:type="gramStart"/>
      <w:r w:rsidRPr="00FF1C15">
        <w:rPr>
          <w:szCs w:val="24"/>
          <w:lang w:val="en-US"/>
        </w:rPr>
        <w:t>;49:96</w:t>
      </w:r>
      <w:proofErr w:type="gramEnd"/>
      <w:r w:rsidRPr="00FF1C15">
        <w:rPr>
          <w:szCs w:val="24"/>
          <w:lang w:val="en-US"/>
        </w:rPr>
        <w:t xml:space="preserve">-102. </w:t>
      </w:r>
      <w:proofErr w:type="spellStart"/>
      <w:r w:rsidRPr="00FF1C15">
        <w:rPr>
          <w:szCs w:val="24"/>
          <w:lang w:val="en-US"/>
        </w:rPr>
        <w:t>doi</w:t>
      </w:r>
      <w:proofErr w:type="spellEnd"/>
      <w:r w:rsidRPr="00FF1C15">
        <w:rPr>
          <w:szCs w:val="24"/>
          <w:lang w:val="en-US"/>
        </w:rPr>
        <w:t>: 10.1016/j.coi.2017.09.003.</w:t>
      </w:r>
    </w:p>
    <w:p w:rsidR="00E72559" w:rsidRPr="00FF1C15" w:rsidRDefault="00E72559" w:rsidP="00FF1C15">
      <w:pPr>
        <w:pStyle w:val="afb"/>
        <w:widowControl w:val="0"/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4"/>
          <w:lang w:val="en-US"/>
        </w:rPr>
      </w:pPr>
      <w:r w:rsidRPr="00FF1C15">
        <w:rPr>
          <w:szCs w:val="24"/>
          <w:lang w:val="en-US"/>
        </w:rPr>
        <w:lastRenderedPageBreak/>
        <w:t xml:space="preserve">Stefano </w:t>
      </w:r>
      <w:proofErr w:type="spellStart"/>
      <w:r w:rsidRPr="00FF1C15">
        <w:rPr>
          <w:szCs w:val="24"/>
          <w:lang w:val="en-US"/>
        </w:rPr>
        <w:t>Volpi</w:t>
      </w:r>
      <w:proofErr w:type="spellEnd"/>
      <w:r w:rsidRPr="00FF1C15">
        <w:rPr>
          <w:szCs w:val="24"/>
          <w:lang w:val="en-US"/>
        </w:rPr>
        <w:t xml:space="preserve">, Paolo </w:t>
      </w:r>
      <w:proofErr w:type="spellStart"/>
      <w:r w:rsidRPr="00FF1C15">
        <w:rPr>
          <w:szCs w:val="24"/>
          <w:lang w:val="en-US"/>
        </w:rPr>
        <w:t>Picco</w:t>
      </w:r>
      <w:proofErr w:type="spellEnd"/>
      <w:r w:rsidRPr="00FF1C15">
        <w:rPr>
          <w:szCs w:val="24"/>
          <w:lang w:val="en-US"/>
        </w:rPr>
        <w:t xml:space="preserve">, Roberta </w:t>
      </w:r>
      <w:proofErr w:type="spellStart"/>
      <w:r w:rsidRPr="00FF1C15">
        <w:rPr>
          <w:szCs w:val="24"/>
          <w:lang w:val="en-US"/>
        </w:rPr>
        <w:t>Caorsi</w:t>
      </w:r>
      <w:proofErr w:type="spellEnd"/>
      <w:r w:rsidRPr="00FF1C15">
        <w:rPr>
          <w:szCs w:val="24"/>
          <w:lang w:val="en-US"/>
        </w:rPr>
        <w:t xml:space="preserve">, Fabio </w:t>
      </w:r>
      <w:proofErr w:type="spellStart"/>
      <w:r w:rsidRPr="00FF1C15">
        <w:rPr>
          <w:szCs w:val="24"/>
          <w:lang w:val="en-US"/>
        </w:rPr>
        <w:t>Candotti</w:t>
      </w:r>
      <w:proofErr w:type="spellEnd"/>
      <w:r w:rsidRPr="00FF1C15">
        <w:rPr>
          <w:szCs w:val="24"/>
          <w:lang w:val="en-US"/>
        </w:rPr>
        <w:t xml:space="preserve"> and Marco </w:t>
      </w:r>
      <w:proofErr w:type="spellStart"/>
      <w:r w:rsidRPr="00FF1C15">
        <w:rPr>
          <w:szCs w:val="24"/>
          <w:lang w:val="en-US"/>
        </w:rPr>
        <w:t>Gattorno</w:t>
      </w:r>
      <w:proofErr w:type="spellEnd"/>
      <w:r w:rsidRPr="00FF1C15">
        <w:rPr>
          <w:szCs w:val="24"/>
          <w:lang w:val="en-US"/>
        </w:rPr>
        <w:t xml:space="preserve">. Type I interferonopathies in pediatric rheumatology. </w:t>
      </w:r>
      <w:proofErr w:type="spellStart"/>
      <w:r w:rsidRPr="00FF1C15">
        <w:rPr>
          <w:szCs w:val="24"/>
          <w:lang w:val="en-US"/>
        </w:rPr>
        <w:t>Pediatr</w:t>
      </w:r>
      <w:proofErr w:type="spellEnd"/>
      <w:r w:rsidRPr="00FF1C15">
        <w:rPr>
          <w:szCs w:val="24"/>
          <w:lang w:val="en-US"/>
        </w:rPr>
        <w:t xml:space="preserve"> </w:t>
      </w:r>
      <w:proofErr w:type="spellStart"/>
      <w:r w:rsidRPr="00FF1C15">
        <w:rPr>
          <w:szCs w:val="24"/>
          <w:lang w:val="en-US"/>
        </w:rPr>
        <w:t>Rheumatol</w:t>
      </w:r>
      <w:proofErr w:type="spellEnd"/>
      <w:r w:rsidRPr="00FF1C15">
        <w:rPr>
          <w:szCs w:val="24"/>
          <w:lang w:val="en-US"/>
        </w:rPr>
        <w:t xml:space="preserve"> Online J. 2016 Jun 4;14(1):35. </w:t>
      </w:r>
      <w:proofErr w:type="spellStart"/>
      <w:r w:rsidRPr="00FF1C15">
        <w:rPr>
          <w:szCs w:val="24"/>
          <w:lang w:val="en-US"/>
        </w:rPr>
        <w:t>doi</w:t>
      </w:r>
      <w:proofErr w:type="spellEnd"/>
      <w:r w:rsidRPr="00FF1C15">
        <w:rPr>
          <w:szCs w:val="24"/>
          <w:lang w:val="en-US"/>
        </w:rPr>
        <w:t>: 10.1186/s12969-016-0094-4.</w:t>
      </w:r>
    </w:p>
    <w:p w:rsidR="00E72559" w:rsidRPr="00FF1C15" w:rsidRDefault="00E72559" w:rsidP="00FF1C15">
      <w:pPr>
        <w:pStyle w:val="afb"/>
        <w:widowControl w:val="0"/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4"/>
          <w:lang w:val="en-US"/>
        </w:rPr>
      </w:pPr>
      <w:proofErr w:type="spellStart"/>
      <w:r w:rsidRPr="00FF1C15">
        <w:rPr>
          <w:rFonts w:eastAsia="Times New Roman"/>
          <w:szCs w:val="24"/>
          <w:lang w:val="en-US" w:eastAsia="ru-RU"/>
        </w:rPr>
        <w:t>Torrelo</w:t>
      </w:r>
      <w:proofErr w:type="spellEnd"/>
      <w:r w:rsidRPr="00FF1C15">
        <w:rPr>
          <w:rFonts w:eastAsia="Times New Roman"/>
          <w:szCs w:val="24"/>
          <w:lang w:val="en-US" w:eastAsia="ru-RU"/>
        </w:rPr>
        <w:t xml:space="preserve"> A. CANDLE Syndrome As a Paradigm of Proteasome- Related Autoinflammation. </w:t>
      </w:r>
      <w:r w:rsidRPr="00FF1C15">
        <w:rPr>
          <w:rFonts w:eastAsia="Times New Roman"/>
          <w:szCs w:val="24"/>
          <w:lang w:eastAsia="ru-RU"/>
        </w:rPr>
        <w:t>Front. Immunol. 8:927. doi: 10.3389/fimmu.2017.00927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jc w:val="left"/>
        <w:rPr>
          <w:rFonts w:ascii="Times" w:eastAsiaTheme="minorEastAsia" w:hAnsi="Times"/>
          <w:szCs w:val="24"/>
          <w:lang w:eastAsia="ru-RU"/>
        </w:rPr>
      </w:pP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Torrelo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A, Patel S,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Colmenero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I,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Gurbindo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D,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Lendinez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F, Hernandez A, Lopez-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Robledillo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JC,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Dadban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A,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Requena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L,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Paller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AS. </w:t>
      </w:r>
      <w:r w:rsidRPr="00356B7D">
        <w:rPr>
          <w:rFonts w:ascii="Times" w:eastAsiaTheme="minorEastAsia" w:hAnsi="Times"/>
          <w:szCs w:val="24"/>
          <w:lang w:val="en-US" w:eastAsia="ru-RU"/>
        </w:rPr>
        <w:t xml:space="preserve">Chronic atypical neutrophilic dermatosis with lipodystrophy and elevated temperature (CANDLE) syndrome. </w:t>
      </w:r>
      <w:r w:rsidRPr="00FF1C15">
        <w:rPr>
          <w:rFonts w:ascii="Times" w:eastAsiaTheme="minorEastAsia" w:hAnsi="Times"/>
          <w:szCs w:val="24"/>
          <w:lang w:eastAsia="ru-RU"/>
        </w:rPr>
        <w:t xml:space="preserve">J. Am. Acad. Dermatol. 2010; 62: 489–495.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jc w:val="left"/>
        <w:rPr>
          <w:rFonts w:ascii="Times" w:eastAsiaTheme="minorEastAsia" w:hAnsi="Times"/>
          <w:szCs w:val="24"/>
          <w:lang w:eastAsia="ru-RU"/>
        </w:rPr>
      </w:pPr>
      <w:r w:rsidRPr="00356B7D">
        <w:rPr>
          <w:rFonts w:ascii="Times" w:eastAsiaTheme="minorEastAsia" w:hAnsi="Times"/>
          <w:iCs/>
          <w:szCs w:val="24"/>
          <w:lang w:val="de-DE" w:eastAsia="ru-RU"/>
        </w:rPr>
        <w:t xml:space="preserve">Arima K, Kinoshita A, Mishima H, Kanazawa N, Kaneko T,Mizushima T et al. </w:t>
      </w:r>
      <w:r w:rsidRPr="00356B7D">
        <w:rPr>
          <w:rFonts w:ascii="Times" w:eastAsiaTheme="minorEastAsia" w:hAnsi="Times"/>
          <w:szCs w:val="24"/>
          <w:lang w:val="en-US" w:eastAsia="ru-RU"/>
        </w:rPr>
        <w:t xml:space="preserve">Proteasome assembly defect due to a proteasome subunit beta type 8 (PSMB8) mutation causes the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autoinflammatory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disorder,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Nakajo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–Nishimura syndrome. </w:t>
      </w:r>
      <w:r w:rsidRPr="00FF1C15">
        <w:rPr>
          <w:rFonts w:ascii="Times" w:eastAsiaTheme="minorEastAsia" w:hAnsi="Times"/>
          <w:szCs w:val="24"/>
          <w:lang w:eastAsia="ru-RU"/>
        </w:rPr>
        <w:t xml:space="preserve">Proc. Natl. Acad. Sci. USA. 2011; 108: 14914–14919.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jc w:val="left"/>
        <w:rPr>
          <w:rFonts w:ascii="Times" w:eastAsiaTheme="minorEastAsia" w:hAnsi="Times"/>
          <w:szCs w:val="24"/>
          <w:lang w:eastAsia="ru-RU"/>
        </w:rPr>
      </w:pPr>
      <w:r w:rsidRPr="007C26C9">
        <w:rPr>
          <w:rFonts w:ascii="Times" w:eastAsiaTheme="minorEastAsia" w:hAnsi="Times"/>
          <w:iCs/>
          <w:szCs w:val="24"/>
          <w:lang w:val="en-US" w:eastAsia="ru-RU"/>
        </w:rPr>
        <w:t xml:space="preserve">Kitamura A, </w:t>
      </w:r>
      <w:proofErr w:type="spellStart"/>
      <w:r w:rsidRPr="007C26C9">
        <w:rPr>
          <w:rFonts w:ascii="Times" w:eastAsiaTheme="minorEastAsia" w:hAnsi="Times"/>
          <w:iCs/>
          <w:szCs w:val="24"/>
          <w:lang w:val="en-US" w:eastAsia="ru-RU"/>
        </w:rPr>
        <w:t>Maekawa</w:t>
      </w:r>
      <w:proofErr w:type="spellEnd"/>
      <w:r w:rsidRPr="007C26C9">
        <w:rPr>
          <w:rFonts w:ascii="Times" w:eastAsiaTheme="minorEastAsia" w:hAnsi="Times"/>
          <w:iCs/>
          <w:szCs w:val="24"/>
          <w:lang w:val="en-US" w:eastAsia="ru-RU"/>
        </w:rPr>
        <w:t xml:space="preserve"> Y, </w:t>
      </w:r>
      <w:proofErr w:type="spellStart"/>
      <w:r w:rsidRPr="007C26C9">
        <w:rPr>
          <w:rFonts w:ascii="Times" w:eastAsiaTheme="minorEastAsia" w:hAnsi="Times"/>
          <w:iCs/>
          <w:szCs w:val="24"/>
          <w:lang w:val="en-US" w:eastAsia="ru-RU"/>
        </w:rPr>
        <w:t>Uehara</w:t>
      </w:r>
      <w:proofErr w:type="spellEnd"/>
      <w:r w:rsidRPr="007C26C9">
        <w:rPr>
          <w:rFonts w:ascii="Times" w:eastAsiaTheme="minorEastAsia" w:hAnsi="Times"/>
          <w:iCs/>
          <w:szCs w:val="24"/>
          <w:lang w:val="en-US" w:eastAsia="ru-RU"/>
        </w:rPr>
        <w:t xml:space="preserve"> H, Izumi K, </w:t>
      </w:r>
      <w:proofErr w:type="spellStart"/>
      <w:r w:rsidRPr="007C26C9">
        <w:rPr>
          <w:rFonts w:ascii="Times" w:eastAsiaTheme="minorEastAsia" w:hAnsi="Times"/>
          <w:iCs/>
          <w:szCs w:val="24"/>
          <w:lang w:val="en-US" w:eastAsia="ru-RU"/>
        </w:rPr>
        <w:t>Kawachi</w:t>
      </w:r>
      <w:proofErr w:type="spellEnd"/>
      <w:r w:rsidRPr="007C26C9">
        <w:rPr>
          <w:rFonts w:ascii="Times" w:eastAsiaTheme="minorEastAsia" w:hAnsi="Times"/>
          <w:iCs/>
          <w:szCs w:val="24"/>
          <w:lang w:val="en-US" w:eastAsia="ru-RU"/>
        </w:rPr>
        <w:t xml:space="preserve"> </w:t>
      </w:r>
      <w:proofErr w:type="spellStart"/>
      <w:r w:rsidRPr="007C26C9">
        <w:rPr>
          <w:rFonts w:ascii="Times" w:eastAsiaTheme="minorEastAsia" w:hAnsi="Times"/>
          <w:iCs/>
          <w:szCs w:val="24"/>
          <w:lang w:val="en-US" w:eastAsia="ru-RU"/>
        </w:rPr>
        <w:t>I,Nishizawa</w:t>
      </w:r>
      <w:proofErr w:type="spellEnd"/>
      <w:r w:rsidRPr="007C26C9">
        <w:rPr>
          <w:rFonts w:ascii="Times" w:eastAsiaTheme="minorEastAsia" w:hAnsi="Times"/>
          <w:iCs/>
          <w:szCs w:val="24"/>
          <w:lang w:val="en-US" w:eastAsia="ru-RU"/>
        </w:rPr>
        <w:t xml:space="preserve"> M, Toyoshima Y et al. </w:t>
      </w:r>
      <w:r w:rsidRPr="00356B7D">
        <w:rPr>
          <w:rFonts w:ascii="Times" w:eastAsiaTheme="minorEastAsia" w:hAnsi="Times"/>
          <w:szCs w:val="24"/>
          <w:lang w:val="en-US" w:eastAsia="ru-RU"/>
        </w:rPr>
        <w:t xml:space="preserve">A mutation in the immunoproteasome subunit PSMB8 causes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autoinflammation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and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lipodystrophy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inhumans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. </w:t>
      </w:r>
      <w:r w:rsidRPr="00FF1C15">
        <w:rPr>
          <w:rFonts w:ascii="Times" w:eastAsiaTheme="minorEastAsia" w:hAnsi="Times"/>
          <w:szCs w:val="24"/>
          <w:lang w:eastAsia="ru-RU"/>
        </w:rPr>
        <w:t xml:space="preserve">J. Clin. Invest. 2011; 121: 4150–4160.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jc w:val="left"/>
        <w:rPr>
          <w:rFonts w:ascii="Times" w:eastAsiaTheme="minorEastAsia" w:hAnsi="Times"/>
          <w:szCs w:val="24"/>
          <w:lang w:eastAsia="ru-RU"/>
        </w:rPr>
      </w:pPr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Liu Y,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Ramot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Y,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Torrelo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A,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Paller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AS, Si N,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Babay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S, Kim PW, Sheikh A, Lee CC et al. </w:t>
      </w:r>
      <w:r w:rsidRPr="00356B7D">
        <w:rPr>
          <w:rFonts w:ascii="Times" w:eastAsiaTheme="minorEastAsia" w:hAnsi="Times"/>
          <w:szCs w:val="24"/>
          <w:lang w:val="en-US" w:eastAsia="ru-RU"/>
        </w:rPr>
        <w:t xml:space="preserve">Mutations in proteasome subunit beta type 8 cause chronic atypical neutrophilic dermatosis with lipodystrophy and elevated temperature with evidence of genetic and phenotypic heterogeneity. </w:t>
      </w:r>
      <w:r w:rsidRPr="00FF1C15">
        <w:rPr>
          <w:rFonts w:ascii="Times" w:eastAsiaTheme="minorEastAsia" w:hAnsi="Times"/>
          <w:szCs w:val="24"/>
          <w:lang w:eastAsia="ru-RU"/>
        </w:rPr>
        <w:t xml:space="preserve">Arthritis Rheumatism. 2012; 64: 895–907.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jc w:val="left"/>
        <w:rPr>
          <w:rFonts w:ascii="Times" w:eastAsiaTheme="minorEastAsia" w:hAnsi="Times"/>
          <w:szCs w:val="24"/>
          <w:lang w:eastAsia="ru-RU"/>
        </w:rPr>
      </w:pPr>
      <w:proofErr w:type="spellStart"/>
      <w:r w:rsidRPr="007C26C9">
        <w:rPr>
          <w:rFonts w:ascii="Times" w:eastAsiaTheme="minorEastAsia" w:hAnsi="Times"/>
          <w:iCs/>
          <w:szCs w:val="24"/>
          <w:lang w:val="en-US" w:eastAsia="ru-RU"/>
        </w:rPr>
        <w:t>Cavalcante</w:t>
      </w:r>
      <w:proofErr w:type="spellEnd"/>
      <w:r w:rsidRPr="007C26C9">
        <w:rPr>
          <w:rFonts w:ascii="Times" w:eastAsiaTheme="minorEastAsia" w:hAnsi="Times"/>
          <w:iCs/>
          <w:szCs w:val="24"/>
          <w:lang w:val="en-US" w:eastAsia="ru-RU"/>
        </w:rPr>
        <w:t xml:space="preserve"> MP, </w:t>
      </w:r>
      <w:proofErr w:type="spellStart"/>
      <w:r w:rsidRPr="007C26C9">
        <w:rPr>
          <w:rFonts w:ascii="Times" w:eastAsiaTheme="minorEastAsia" w:hAnsi="Times"/>
          <w:iCs/>
          <w:szCs w:val="24"/>
          <w:lang w:val="en-US" w:eastAsia="ru-RU"/>
        </w:rPr>
        <w:t>Brunelli</w:t>
      </w:r>
      <w:proofErr w:type="spellEnd"/>
      <w:r w:rsidRPr="007C26C9">
        <w:rPr>
          <w:rFonts w:ascii="Times" w:eastAsiaTheme="minorEastAsia" w:hAnsi="Times"/>
          <w:iCs/>
          <w:szCs w:val="24"/>
          <w:lang w:val="en-US" w:eastAsia="ru-RU"/>
        </w:rPr>
        <w:t xml:space="preserve"> JB, Miranda CC, Novak GV, </w:t>
      </w:r>
      <w:proofErr w:type="spellStart"/>
      <w:r w:rsidRPr="007C26C9">
        <w:rPr>
          <w:rFonts w:ascii="Times" w:eastAsiaTheme="minorEastAsia" w:hAnsi="Times"/>
          <w:iCs/>
          <w:szCs w:val="24"/>
          <w:lang w:val="en-US" w:eastAsia="ru-RU"/>
        </w:rPr>
        <w:t>Malle</w:t>
      </w:r>
      <w:proofErr w:type="spellEnd"/>
      <w:r w:rsidRPr="007C26C9">
        <w:rPr>
          <w:rFonts w:ascii="Times" w:eastAsiaTheme="minorEastAsia" w:hAnsi="Times"/>
          <w:iCs/>
          <w:szCs w:val="24"/>
          <w:lang w:val="en-US" w:eastAsia="ru-RU"/>
        </w:rPr>
        <w:t xml:space="preserve"> </w:t>
      </w:r>
      <w:proofErr w:type="spellStart"/>
      <w:r w:rsidRPr="007C26C9">
        <w:rPr>
          <w:rFonts w:ascii="Times" w:eastAsiaTheme="minorEastAsia" w:hAnsi="Times"/>
          <w:iCs/>
          <w:szCs w:val="24"/>
          <w:lang w:val="en-US" w:eastAsia="ru-RU"/>
        </w:rPr>
        <w:t>L,Aikawa</w:t>
      </w:r>
      <w:proofErr w:type="spellEnd"/>
      <w:r w:rsidRPr="007C26C9">
        <w:rPr>
          <w:rFonts w:ascii="Times" w:eastAsiaTheme="minorEastAsia" w:hAnsi="Times"/>
          <w:iCs/>
          <w:szCs w:val="24"/>
          <w:lang w:val="en-US" w:eastAsia="ru-RU"/>
        </w:rPr>
        <w:t xml:space="preserve"> NE, Jesus AA, Silva CA. </w:t>
      </w:r>
      <w:r w:rsidRPr="00356B7D">
        <w:rPr>
          <w:rFonts w:ascii="Times" w:eastAsiaTheme="minorEastAsia" w:hAnsi="Times"/>
          <w:szCs w:val="24"/>
          <w:lang w:val="en-US" w:eastAsia="ru-RU"/>
        </w:rPr>
        <w:t xml:space="preserve">CANDLE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syndrome:chronic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atypical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neutrophilic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dermatosis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with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lipodystrophy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andelevated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temperature-a rare case with a novel mutation. </w:t>
      </w:r>
      <w:r w:rsidRPr="00FF1C15">
        <w:rPr>
          <w:rFonts w:ascii="Times" w:eastAsiaTheme="minorEastAsia" w:hAnsi="Times"/>
          <w:szCs w:val="24"/>
          <w:lang w:eastAsia="ru-RU"/>
        </w:rPr>
        <w:t xml:space="preserve">Eur. J. Pediatr. 2016; 175: 735–740.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jc w:val="left"/>
        <w:rPr>
          <w:rFonts w:ascii="Times" w:eastAsiaTheme="minorEastAsia" w:hAnsi="Times"/>
          <w:szCs w:val="24"/>
          <w:lang w:eastAsia="ru-RU"/>
        </w:rPr>
      </w:pPr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Brehm A, Liu Y, Sheikh A, Marrero B,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Omoyinmi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E, Zhou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Q,Montealegre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G, </w:t>
      </w:r>
      <w:proofErr w:type="spellStart"/>
      <w:r w:rsidRPr="00356B7D">
        <w:rPr>
          <w:rFonts w:ascii="Times" w:eastAsiaTheme="minorEastAsia" w:hAnsi="Times"/>
          <w:iCs/>
          <w:szCs w:val="24"/>
          <w:lang w:val="en-US" w:eastAsia="ru-RU"/>
        </w:rPr>
        <w:t>Biancotto</w:t>
      </w:r>
      <w:proofErr w:type="spellEnd"/>
      <w:r w:rsidRPr="00356B7D">
        <w:rPr>
          <w:rFonts w:ascii="Times" w:eastAsiaTheme="minorEastAsia" w:hAnsi="Times"/>
          <w:iCs/>
          <w:szCs w:val="24"/>
          <w:lang w:val="en-US" w:eastAsia="ru-RU"/>
        </w:rPr>
        <w:t xml:space="preserve"> A et al. </w:t>
      </w:r>
      <w:r w:rsidRPr="00356B7D">
        <w:rPr>
          <w:rFonts w:ascii="Times" w:eastAsiaTheme="minorEastAsia" w:hAnsi="Times"/>
          <w:szCs w:val="24"/>
          <w:lang w:val="en-US" w:eastAsia="ru-RU"/>
        </w:rPr>
        <w:t xml:space="preserve">Additive loss-of-function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proteasome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subunit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mutationsin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CANDLE/PRAAS patients promote type I IFN production. </w:t>
      </w:r>
      <w:r w:rsidRPr="00FF1C15">
        <w:rPr>
          <w:rFonts w:ascii="Times" w:eastAsiaTheme="minorEastAsia" w:hAnsi="Times"/>
          <w:szCs w:val="24"/>
          <w:lang w:eastAsia="ru-RU"/>
        </w:rPr>
        <w:t xml:space="preserve">J. Clin. Invest. 2015; 125: 4196–4211.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jc w:val="left"/>
        <w:outlineLvl w:val="0"/>
        <w:rPr>
          <w:szCs w:val="28"/>
          <w:shd w:val="clear" w:color="auto" w:fill="FFFFFF"/>
          <w:lang w:val="en-US"/>
        </w:rPr>
      </w:pPr>
      <w:r w:rsidRPr="00FF1C15">
        <w:rPr>
          <w:szCs w:val="28"/>
          <w:shd w:val="clear" w:color="auto" w:fill="FFFFFF"/>
          <w:lang w:val="en-US"/>
        </w:rPr>
        <w:t xml:space="preserve">Brehm, A., Liu, Y., Sheikh, A., Marrero, B., </w:t>
      </w:r>
      <w:proofErr w:type="spellStart"/>
      <w:r w:rsidRPr="00FF1C15">
        <w:rPr>
          <w:szCs w:val="28"/>
          <w:shd w:val="clear" w:color="auto" w:fill="FFFFFF"/>
          <w:lang w:val="en-US"/>
        </w:rPr>
        <w:t>Omoyinmi</w:t>
      </w:r>
      <w:proofErr w:type="spellEnd"/>
      <w:r w:rsidRPr="00FF1C15">
        <w:rPr>
          <w:szCs w:val="28"/>
          <w:shd w:val="clear" w:color="auto" w:fill="FFFFFF"/>
          <w:lang w:val="en-US"/>
        </w:rPr>
        <w:t xml:space="preserve">, E., Zhou, Q., Montealegre, G., </w:t>
      </w:r>
      <w:proofErr w:type="spellStart"/>
      <w:r w:rsidRPr="00FF1C15">
        <w:rPr>
          <w:szCs w:val="28"/>
          <w:shd w:val="clear" w:color="auto" w:fill="FFFFFF"/>
          <w:lang w:val="en-US"/>
        </w:rPr>
        <w:t>Biancotto</w:t>
      </w:r>
      <w:proofErr w:type="spellEnd"/>
      <w:r w:rsidRPr="00FF1C15">
        <w:rPr>
          <w:szCs w:val="28"/>
          <w:shd w:val="clear" w:color="auto" w:fill="FFFFFF"/>
          <w:lang w:val="en-US"/>
        </w:rPr>
        <w:t>, A., Reinhardt, A., Almeida de Jesus, A., Pelletier, M., Tsai, W. L., and 31 others. </w:t>
      </w:r>
      <w:r w:rsidRPr="00FF1C15">
        <w:rPr>
          <w:rStyle w:val="aff7"/>
          <w:b w:val="0"/>
          <w:szCs w:val="28"/>
          <w:shd w:val="clear" w:color="auto" w:fill="FFFFFF"/>
          <w:lang w:val="en-US"/>
        </w:rPr>
        <w:t>Additive loss-of-function proteasome subunit mutations in CANDLE/PRAAS patients promote type I IFN production.</w:t>
      </w:r>
      <w:r w:rsidRPr="00FF1C15">
        <w:rPr>
          <w:szCs w:val="28"/>
          <w:shd w:val="clear" w:color="auto" w:fill="FFFFFF"/>
          <w:lang w:val="en-US"/>
        </w:rPr>
        <w:t> </w:t>
      </w:r>
      <w:r w:rsidRPr="00FF1C15">
        <w:rPr>
          <w:szCs w:val="28"/>
          <w:shd w:val="clear" w:color="auto" w:fill="FFFFFF"/>
        </w:rPr>
        <w:t>J. Clin. Invest. 125: 4196-4211, 2015. Note: Erratum: J. Clin. Invest. 126: 795 only, 2016.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jc w:val="left"/>
        <w:outlineLvl w:val="0"/>
        <w:rPr>
          <w:szCs w:val="28"/>
          <w:shd w:val="clear" w:color="auto" w:fill="FFFFFF"/>
          <w:lang w:val="en-US"/>
        </w:rPr>
      </w:pPr>
      <w:proofErr w:type="spellStart"/>
      <w:r w:rsidRPr="00FF1C15">
        <w:rPr>
          <w:szCs w:val="28"/>
          <w:shd w:val="clear" w:color="auto" w:fill="FFFFFF"/>
          <w:lang w:val="en-US"/>
        </w:rPr>
        <w:t>Poli</w:t>
      </w:r>
      <w:proofErr w:type="spellEnd"/>
      <w:r w:rsidRPr="00FF1C15">
        <w:rPr>
          <w:szCs w:val="28"/>
          <w:shd w:val="clear" w:color="auto" w:fill="FFFFFF"/>
          <w:lang w:val="en-US"/>
        </w:rPr>
        <w:t xml:space="preserve">, M. C., </w:t>
      </w:r>
      <w:proofErr w:type="spellStart"/>
      <w:r w:rsidRPr="00FF1C15">
        <w:rPr>
          <w:szCs w:val="28"/>
          <w:shd w:val="clear" w:color="auto" w:fill="FFFFFF"/>
          <w:lang w:val="en-US"/>
        </w:rPr>
        <w:t>Ebstein</w:t>
      </w:r>
      <w:proofErr w:type="spellEnd"/>
      <w:r w:rsidRPr="00FF1C15">
        <w:rPr>
          <w:szCs w:val="28"/>
          <w:shd w:val="clear" w:color="auto" w:fill="FFFFFF"/>
          <w:lang w:val="en-US"/>
        </w:rPr>
        <w:t xml:space="preserve">, F., Nicholas, S. K., de Guzman, M. M., Forbes, L. R., Chinn, I. K., Mace, E. M., Vogel, T. P., </w:t>
      </w:r>
      <w:proofErr w:type="spellStart"/>
      <w:r w:rsidRPr="00FF1C15">
        <w:rPr>
          <w:szCs w:val="28"/>
          <w:shd w:val="clear" w:color="auto" w:fill="FFFFFF"/>
          <w:lang w:val="en-US"/>
        </w:rPr>
        <w:t>Carisey</w:t>
      </w:r>
      <w:proofErr w:type="spellEnd"/>
      <w:r w:rsidRPr="00FF1C15">
        <w:rPr>
          <w:szCs w:val="28"/>
          <w:shd w:val="clear" w:color="auto" w:fill="FFFFFF"/>
          <w:lang w:val="en-US"/>
        </w:rPr>
        <w:t xml:space="preserve">, A. F., Benavides, F., </w:t>
      </w:r>
      <w:proofErr w:type="spellStart"/>
      <w:r w:rsidRPr="00FF1C15">
        <w:rPr>
          <w:szCs w:val="28"/>
          <w:shd w:val="clear" w:color="auto" w:fill="FFFFFF"/>
          <w:lang w:val="en-US"/>
        </w:rPr>
        <w:t>Coban-Akdemir</w:t>
      </w:r>
      <w:proofErr w:type="spellEnd"/>
      <w:r w:rsidRPr="00FF1C15">
        <w:rPr>
          <w:szCs w:val="28"/>
          <w:shd w:val="clear" w:color="auto" w:fill="FFFFFF"/>
          <w:lang w:val="en-US"/>
        </w:rPr>
        <w:t>, Z. H., Gibbs, R. A., and 16 others. </w:t>
      </w:r>
      <w:r w:rsidRPr="00FF1C15">
        <w:rPr>
          <w:rStyle w:val="aff7"/>
          <w:b w:val="0"/>
          <w:szCs w:val="28"/>
          <w:shd w:val="clear" w:color="auto" w:fill="FFFFFF"/>
          <w:lang w:val="en-US"/>
        </w:rPr>
        <w:t xml:space="preserve">Heterozygous truncating variants in POMP escape nonsense-mediated decay and cause a unique immune </w:t>
      </w:r>
      <w:proofErr w:type="spellStart"/>
      <w:r w:rsidRPr="00FF1C15">
        <w:rPr>
          <w:rStyle w:val="aff7"/>
          <w:b w:val="0"/>
          <w:szCs w:val="28"/>
          <w:shd w:val="clear" w:color="auto" w:fill="FFFFFF"/>
          <w:lang w:val="en-US"/>
        </w:rPr>
        <w:t>dysregulatory</w:t>
      </w:r>
      <w:proofErr w:type="spellEnd"/>
      <w:r w:rsidRPr="00FF1C15">
        <w:rPr>
          <w:rStyle w:val="aff7"/>
          <w:b w:val="0"/>
          <w:szCs w:val="28"/>
          <w:shd w:val="clear" w:color="auto" w:fill="FFFFFF"/>
          <w:lang w:val="en-US"/>
        </w:rPr>
        <w:t xml:space="preserve"> syndrome.</w:t>
      </w:r>
      <w:r w:rsidRPr="00FF1C15">
        <w:rPr>
          <w:b/>
          <w:szCs w:val="28"/>
          <w:shd w:val="clear" w:color="auto" w:fill="FFFFFF"/>
          <w:lang w:val="en-US"/>
        </w:rPr>
        <w:t> </w:t>
      </w:r>
      <w:r w:rsidRPr="00FF1C15">
        <w:rPr>
          <w:szCs w:val="28"/>
          <w:shd w:val="clear" w:color="auto" w:fill="FFFFFF"/>
        </w:rPr>
        <w:t>Am. J. Hum. Genet. 102: 1126-1142, 2018. 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lang w:val="en-US"/>
        </w:rPr>
      </w:pPr>
      <w:r w:rsidRPr="00FF1C15">
        <w:rPr>
          <w:lang w:val="en-US"/>
        </w:rPr>
        <w:lastRenderedPageBreak/>
        <w:t xml:space="preserve">Liu Y, Jesus AA, Marrero B, Yang D, Ramsey SE, </w:t>
      </w:r>
      <w:proofErr w:type="spellStart"/>
      <w:r w:rsidRPr="00FF1C15">
        <w:rPr>
          <w:lang w:val="en-US"/>
        </w:rPr>
        <w:t>Montealegre</w:t>
      </w:r>
      <w:proofErr w:type="spellEnd"/>
      <w:r w:rsidRPr="00FF1C15">
        <w:rPr>
          <w:lang w:val="en-US"/>
        </w:rPr>
        <w:t xml:space="preserve"> Sanchez GA, </w:t>
      </w:r>
      <w:proofErr w:type="spellStart"/>
      <w:r w:rsidRPr="00FF1C15">
        <w:rPr>
          <w:lang w:val="en-US"/>
        </w:rPr>
        <w:t>Tenbrock</w:t>
      </w:r>
      <w:proofErr w:type="spellEnd"/>
      <w:r w:rsidRPr="00FF1C15">
        <w:rPr>
          <w:lang w:val="en-US"/>
        </w:rPr>
        <w:t xml:space="preserve"> K, </w:t>
      </w:r>
      <w:proofErr w:type="spellStart"/>
      <w:r w:rsidRPr="00FF1C15">
        <w:rPr>
          <w:lang w:val="en-US"/>
        </w:rPr>
        <w:t>Wittkowski</w:t>
      </w:r>
      <w:proofErr w:type="spellEnd"/>
      <w:r w:rsidRPr="00FF1C15">
        <w:rPr>
          <w:lang w:val="en-US"/>
        </w:rPr>
        <w:t xml:space="preserve"> H, Jones OY, Kuehn HS, et al. Activated STING in a vascular and pulmonary syndrome. N </w:t>
      </w:r>
      <w:proofErr w:type="spellStart"/>
      <w:r w:rsidRPr="00FF1C15">
        <w:rPr>
          <w:lang w:val="en-US"/>
        </w:rPr>
        <w:t>Engl</w:t>
      </w:r>
      <w:proofErr w:type="spellEnd"/>
      <w:r w:rsidRPr="00FF1C15">
        <w:rPr>
          <w:lang w:val="en-US"/>
        </w:rPr>
        <w:t xml:space="preserve"> J Med. 2014; 371:507–518.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lang w:val="en-US"/>
        </w:rPr>
      </w:pPr>
      <w:r w:rsidRPr="00FF1C15">
        <w:rPr>
          <w:lang w:val="en-US"/>
        </w:rPr>
        <w:t xml:space="preserve">Jeremiah N, </w:t>
      </w:r>
      <w:proofErr w:type="spellStart"/>
      <w:r w:rsidRPr="00FF1C15">
        <w:rPr>
          <w:lang w:val="en-US"/>
        </w:rPr>
        <w:t>Neven</w:t>
      </w:r>
      <w:proofErr w:type="spellEnd"/>
      <w:r w:rsidRPr="00FF1C15">
        <w:rPr>
          <w:lang w:val="en-US"/>
        </w:rPr>
        <w:t xml:space="preserve"> B, </w:t>
      </w:r>
      <w:proofErr w:type="spellStart"/>
      <w:r w:rsidRPr="00FF1C15">
        <w:rPr>
          <w:lang w:val="en-US"/>
        </w:rPr>
        <w:t>Gentili</w:t>
      </w:r>
      <w:proofErr w:type="spellEnd"/>
      <w:r w:rsidRPr="00FF1C15">
        <w:rPr>
          <w:lang w:val="en-US"/>
        </w:rPr>
        <w:t xml:space="preserve"> M, </w:t>
      </w:r>
      <w:proofErr w:type="spellStart"/>
      <w:r w:rsidRPr="00FF1C15">
        <w:rPr>
          <w:lang w:val="en-US"/>
        </w:rPr>
        <w:t>Callebaut</w:t>
      </w:r>
      <w:proofErr w:type="spellEnd"/>
      <w:r w:rsidRPr="00FF1C15">
        <w:rPr>
          <w:lang w:val="en-US"/>
        </w:rPr>
        <w:t xml:space="preserve"> I, </w:t>
      </w:r>
      <w:proofErr w:type="spellStart"/>
      <w:r w:rsidRPr="00FF1C15">
        <w:rPr>
          <w:lang w:val="en-US"/>
        </w:rPr>
        <w:t>Maschalidi</w:t>
      </w:r>
      <w:proofErr w:type="spellEnd"/>
      <w:r w:rsidRPr="00FF1C15">
        <w:rPr>
          <w:lang w:val="en-US"/>
        </w:rPr>
        <w:t xml:space="preserve"> S, </w:t>
      </w:r>
      <w:proofErr w:type="spellStart"/>
      <w:r w:rsidRPr="00FF1C15">
        <w:rPr>
          <w:lang w:val="en-US"/>
        </w:rPr>
        <w:t>Stolzenberg</w:t>
      </w:r>
      <w:proofErr w:type="spellEnd"/>
      <w:r w:rsidRPr="00FF1C15">
        <w:rPr>
          <w:lang w:val="en-US"/>
        </w:rPr>
        <w:t xml:space="preserve"> MC, </w:t>
      </w:r>
      <w:proofErr w:type="spellStart"/>
      <w:r w:rsidRPr="00FF1C15">
        <w:rPr>
          <w:lang w:val="en-US"/>
        </w:rPr>
        <w:t>Goudin</w:t>
      </w:r>
      <w:proofErr w:type="spellEnd"/>
      <w:r w:rsidRPr="00FF1C15">
        <w:rPr>
          <w:lang w:val="en-US"/>
        </w:rPr>
        <w:t xml:space="preserve"> N, </w:t>
      </w:r>
      <w:proofErr w:type="spellStart"/>
      <w:r w:rsidRPr="00FF1C15">
        <w:rPr>
          <w:lang w:val="en-US"/>
        </w:rPr>
        <w:t>Fremond</w:t>
      </w:r>
      <w:proofErr w:type="spellEnd"/>
      <w:r w:rsidRPr="00FF1C15">
        <w:rPr>
          <w:lang w:val="en-US"/>
        </w:rPr>
        <w:t xml:space="preserve"> ML, </w:t>
      </w:r>
      <w:proofErr w:type="spellStart"/>
      <w:r w:rsidRPr="00FF1C15">
        <w:rPr>
          <w:lang w:val="en-US"/>
        </w:rPr>
        <w:t>Nitschke</w:t>
      </w:r>
      <w:proofErr w:type="spellEnd"/>
      <w:r w:rsidRPr="00FF1C15">
        <w:rPr>
          <w:lang w:val="en-US"/>
        </w:rPr>
        <w:t xml:space="preserve"> P, Molina TJ, et al. Inherited STING-activating mutation underlies a familial inflammatory syndrome with lupus-like manifestations. J Clin Invest. 2014; 124:5516–5520. 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lang w:val="en-US"/>
        </w:rPr>
      </w:pPr>
      <w:proofErr w:type="spellStart"/>
      <w:r w:rsidRPr="00FF1C15">
        <w:rPr>
          <w:lang w:val="en-US"/>
        </w:rPr>
        <w:t>Omoyinmi</w:t>
      </w:r>
      <w:proofErr w:type="spellEnd"/>
      <w:r w:rsidRPr="00FF1C15">
        <w:rPr>
          <w:lang w:val="en-US"/>
        </w:rPr>
        <w:t xml:space="preserve"> E, </w:t>
      </w:r>
      <w:proofErr w:type="spellStart"/>
      <w:r w:rsidRPr="00FF1C15">
        <w:rPr>
          <w:lang w:val="en-US"/>
        </w:rPr>
        <w:t>Melo</w:t>
      </w:r>
      <w:proofErr w:type="spellEnd"/>
      <w:r w:rsidRPr="00FF1C15">
        <w:rPr>
          <w:lang w:val="en-US"/>
        </w:rPr>
        <w:t xml:space="preserve"> Gomes S, </w:t>
      </w:r>
      <w:proofErr w:type="spellStart"/>
      <w:r w:rsidRPr="00FF1C15">
        <w:rPr>
          <w:lang w:val="en-US"/>
        </w:rPr>
        <w:t>Nanthapisal</w:t>
      </w:r>
      <w:proofErr w:type="spellEnd"/>
      <w:r w:rsidRPr="00FF1C15">
        <w:rPr>
          <w:lang w:val="en-US"/>
        </w:rPr>
        <w:t xml:space="preserve"> S, Woo P, Standing A, </w:t>
      </w:r>
      <w:proofErr w:type="spellStart"/>
      <w:r w:rsidRPr="00FF1C15">
        <w:rPr>
          <w:lang w:val="en-US"/>
        </w:rPr>
        <w:t>Eleftheriou</w:t>
      </w:r>
      <w:proofErr w:type="spellEnd"/>
      <w:r w:rsidRPr="00FF1C15">
        <w:rPr>
          <w:lang w:val="en-US"/>
        </w:rPr>
        <w:t xml:space="preserve"> D, Klein N, Brogan PA. Stimulator of interferon genes-associated vasculitis of infancy. Arthritis </w:t>
      </w:r>
      <w:proofErr w:type="spellStart"/>
      <w:r w:rsidRPr="00FF1C15">
        <w:rPr>
          <w:lang w:val="en-US"/>
        </w:rPr>
        <w:t>Rheumatol</w:t>
      </w:r>
      <w:proofErr w:type="spellEnd"/>
      <w:r w:rsidRPr="00FF1C15">
        <w:rPr>
          <w:lang w:val="en-US"/>
        </w:rPr>
        <w:t>. 2015; 67:808.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lang w:val="en-US"/>
        </w:rPr>
      </w:pPr>
      <w:r w:rsidRPr="00FF1C15">
        <w:rPr>
          <w:lang w:val="en-US"/>
        </w:rPr>
        <w:t xml:space="preserve"> Munoz J, </w:t>
      </w:r>
      <w:proofErr w:type="spellStart"/>
      <w:r w:rsidRPr="00FF1C15">
        <w:rPr>
          <w:lang w:val="en-US"/>
        </w:rPr>
        <w:t>Rodiere</w:t>
      </w:r>
      <w:proofErr w:type="spellEnd"/>
      <w:r w:rsidRPr="00FF1C15">
        <w:rPr>
          <w:lang w:val="en-US"/>
        </w:rPr>
        <w:t xml:space="preserve"> M, Jeremiah N, </w:t>
      </w:r>
      <w:proofErr w:type="spellStart"/>
      <w:r w:rsidRPr="00FF1C15">
        <w:rPr>
          <w:lang w:val="en-US"/>
        </w:rPr>
        <w:t>Rieux-Laucat</w:t>
      </w:r>
      <w:proofErr w:type="spellEnd"/>
      <w:r w:rsidRPr="00FF1C15">
        <w:rPr>
          <w:lang w:val="en-US"/>
        </w:rPr>
        <w:t xml:space="preserve"> F, </w:t>
      </w:r>
      <w:proofErr w:type="spellStart"/>
      <w:r w:rsidRPr="00FF1C15">
        <w:rPr>
          <w:lang w:val="en-US"/>
        </w:rPr>
        <w:t>Oojageer</w:t>
      </w:r>
      <w:proofErr w:type="spellEnd"/>
      <w:r w:rsidRPr="00FF1C15">
        <w:rPr>
          <w:lang w:val="en-US"/>
        </w:rPr>
        <w:t xml:space="preserve"> A, Rice GI, </w:t>
      </w:r>
      <w:proofErr w:type="spellStart"/>
      <w:r w:rsidRPr="00FF1C15">
        <w:rPr>
          <w:lang w:val="en-US"/>
        </w:rPr>
        <w:t>Rozenberg</w:t>
      </w:r>
      <w:proofErr w:type="spellEnd"/>
      <w:r w:rsidRPr="00FF1C15">
        <w:rPr>
          <w:lang w:val="en-US"/>
        </w:rPr>
        <w:t xml:space="preserve"> F, Crow YJ, </w:t>
      </w:r>
      <w:proofErr w:type="spellStart"/>
      <w:r w:rsidRPr="00FF1C15">
        <w:rPr>
          <w:lang w:val="en-US"/>
        </w:rPr>
        <w:t>Bessis</w:t>
      </w:r>
      <w:proofErr w:type="spellEnd"/>
      <w:r w:rsidRPr="00FF1C15">
        <w:rPr>
          <w:lang w:val="en-US"/>
        </w:rPr>
        <w:t xml:space="preserve"> D. Stimulator of interferon genes-associated vasculopathy with onset in infancy: a mimic of childhood Granulomatosis with Polyangiitis. JAMA Dermatol. 2015; 151:872–877. 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lang w:val="en-US"/>
        </w:rPr>
      </w:pPr>
      <w:r w:rsidRPr="00FF1C15">
        <w:rPr>
          <w:lang w:val="en-US"/>
        </w:rPr>
        <w:t xml:space="preserve">Chia J, </w:t>
      </w:r>
      <w:proofErr w:type="spellStart"/>
      <w:r w:rsidRPr="00FF1C15">
        <w:rPr>
          <w:lang w:val="en-US"/>
        </w:rPr>
        <w:t>Eroglu</w:t>
      </w:r>
      <w:proofErr w:type="spellEnd"/>
      <w:r w:rsidRPr="00FF1C15">
        <w:rPr>
          <w:lang w:val="en-US"/>
        </w:rPr>
        <w:t xml:space="preserve"> FK, </w:t>
      </w:r>
      <w:proofErr w:type="spellStart"/>
      <w:r w:rsidRPr="00FF1C15">
        <w:rPr>
          <w:lang w:val="en-US"/>
        </w:rPr>
        <w:t>Ozen</w:t>
      </w:r>
      <w:proofErr w:type="spellEnd"/>
      <w:r w:rsidRPr="00FF1C15">
        <w:rPr>
          <w:lang w:val="en-US"/>
        </w:rPr>
        <w:t xml:space="preserve"> S, </w:t>
      </w:r>
      <w:proofErr w:type="spellStart"/>
      <w:r w:rsidRPr="00FF1C15">
        <w:rPr>
          <w:lang w:val="en-US"/>
        </w:rPr>
        <w:t>Orhan</w:t>
      </w:r>
      <w:proofErr w:type="spellEnd"/>
      <w:r w:rsidRPr="00FF1C15">
        <w:rPr>
          <w:lang w:val="en-US"/>
        </w:rPr>
        <w:t xml:space="preserve"> D, Montealegre-Sanchez G, de Jesus AA, </w:t>
      </w:r>
      <w:proofErr w:type="spellStart"/>
      <w:r w:rsidRPr="00FF1C15">
        <w:rPr>
          <w:lang w:val="en-US"/>
        </w:rPr>
        <w:t>Goldbach-Mansky</w:t>
      </w:r>
      <w:proofErr w:type="spellEnd"/>
      <w:r w:rsidRPr="00FF1C15">
        <w:rPr>
          <w:lang w:val="en-US"/>
        </w:rPr>
        <w:t xml:space="preserve"> R, Cowen EW. Failure to thrive, interstitial lung disease, and progressive digital necrosis with onset in infancy. J Am </w:t>
      </w:r>
      <w:proofErr w:type="spellStart"/>
      <w:r w:rsidRPr="00FF1C15">
        <w:rPr>
          <w:lang w:val="en-US"/>
        </w:rPr>
        <w:t>Acad</w:t>
      </w:r>
      <w:proofErr w:type="spellEnd"/>
      <w:r w:rsidRPr="00FF1C15">
        <w:rPr>
          <w:lang w:val="en-US"/>
        </w:rPr>
        <w:t xml:space="preserve"> </w:t>
      </w:r>
      <w:proofErr w:type="spellStart"/>
      <w:r w:rsidRPr="00FF1C15">
        <w:rPr>
          <w:lang w:val="en-US"/>
        </w:rPr>
        <w:t>Dermatol</w:t>
      </w:r>
      <w:proofErr w:type="spellEnd"/>
      <w:r w:rsidRPr="00FF1C15">
        <w:rPr>
          <w:lang w:val="en-US"/>
        </w:rPr>
        <w:t xml:space="preserve">. 2016; 74:186–189. 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lang w:val="en-US"/>
        </w:rPr>
      </w:pPr>
      <w:r w:rsidRPr="00FF1C15">
        <w:rPr>
          <w:lang w:val="en-US"/>
        </w:rPr>
        <w:t xml:space="preserve">Burdette DL, Vance RE. STING and the innate immune response to nucleic acids in the cytosol. Nat Immunol. 2013; 14:19–26. 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lang w:val="en-US"/>
        </w:rPr>
      </w:pPr>
      <w:r w:rsidRPr="00FF1C15">
        <w:rPr>
          <w:lang w:val="en-US"/>
        </w:rPr>
        <w:t xml:space="preserve">Keating SE, Baran M, Bowie AG. Cytosolic DNA sensors regulating type I interferon induction. Trends Immunol. 2011; 32:574–581. </w:t>
      </w:r>
    </w:p>
    <w:p w:rsidR="00E72559" w:rsidRPr="00FF1C15" w:rsidRDefault="00E72559" w:rsidP="00FF1C15">
      <w:pPr>
        <w:pStyle w:val="afb"/>
        <w:widowControl w:val="0"/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4"/>
          <w:lang w:val="en-US"/>
        </w:rPr>
      </w:pPr>
      <w:r w:rsidRPr="00FF1C15">
        <w:rPr>
          <w:lang w:val="en-US"/>
        </w:rPr>
        <w:t xml:space="preserve">Liu Y, Jesus AA, Marrero B, Yang D, Ramsey SE, </w:t>
      </w:r>
      <w:proofErr w:type="spellStart"/>
      <w:r w:rsidRPr="00FF1C15">
        <w:rPr>
          <w:lang w:val="en-US"/>
        </w:rPr>
        <w:t>Montealegre</w:t>
      </w:r>
      <w:proofErr w:type="spellEnd"/>
      <w:r w:rsidRPr="00FF1C15">
        <w:rPr>
          <w:lang w:val="en-US"/>
        </w:rPr>
        <w:t xml:space="preserve"> Sanchez GA, </w:t>
      </w:r>
      <w:proofErr w:type="spellStart"/>
      <w:r w:rsidRPr="00FF1C15">
        <w:rPr>
          <w:lang w:val="en-US"/>
        </w:rPr>
        <w:t>Tenbrock</w:t>
      </w:r>
      <w:proofErr w:type="spellEnd"/>
      <w:r w:rsidRPr="00FF1C15">
        <w:rPr>
          <w:lang w:val="en-US"/>
        </w:rPr>
        <w:t xml:space="preserve"> K, </w:t>
      </w:r>
      <w:proofErr w:type="spellStart"/>
      <w:r w:rsidRPr="00FF1C15">
        <w:rPr>
          <w:lang w:val="en-US"/>
        </w:rPr>
        <w:t>Wittkowski</w:t>
      </w:r>
      <w:proofErr w:type="spellEnd"/>
      <w:r w:rsidRPr="00FF1C15">
        <w:rPr>
          <w:lang w:val="en-US"/>
        </w:rPr>
        <w:t xml:space="preserve"> H, Jones OY, Kuehn HS, et al. Activated STING in a vascular and pulmonary syndrome. N </w:t>
      </w:r>
      <w:proofErr w:type="spellStart"/>
      <w:r w:rsidRPr="00FF1C15">
        <w:rPr>
          <w:lang w:val="en-US"/>
        </w:rPr>
        <w:t>Engl</w:t>
      </w:r>
      <w:proofErr w:type="spellEnd"/>
      <w:r w:rsidRPr="00FF1C15">
        <w:rPr>
          <w:lang w:val="en-US"/>
        </w:rPr>
        <w:t xml:space="preserve"> J Med. 2014; 371:507–518.</w:t>
      </w:r>
    </w:p>
    <w:p w:rsidR="00E72559" w:rsidRPr="00FF1C15" w:rsidRDefault="00E72559" w:rsidP="00FF1C15">
      <w:pPr>
        <w:pStyle w:val="afb"/>
        <w:widowControl w:val="0"/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4"/>
          <w:lang w:val="en-US"/>
        </w:rPr>
      </w:pPr>
      <w:r w:rsidRPr="00FF1C15">
        <w:rPr>
          <w:iCs/>
          <w:lang w:val="en-US"/>
        </w:rPr>
        <w:t>Briggs TA, Rice GI, Daly S, Urquhart J et al</w:t>
      </w:r>
      <w:r w:rsidRPr="00FF1C15">
        <w:rPr>
          <w:iCs/>
          <w:szCs w:val="24"/>
          <w:lang w:val="en-US"/>
        </w:rPr>
        <w:t xml:space="preserve">. </w:t>
      </w:r>
      <w:r w:rsidRPr="00FF1C15">
        <w:rPr>
          <w:szCs w:val="24"/>
          <w:lang w:val="en-US"/>
        </w:rPr>
        <w:t xml:space="preserve">Tartrate-resistant acid phosphatase deficiency causes a bone dysplasia with autoimmunity and a type I interferon expression signature. Nat. Genet. 2011; 43: 127–131. </w:t>
      </w:r>
    </w:p>
    <w:p w:rsidR="00E72559" w:rsidRPr="00FF1C15" w:rsidRDefault="00E72559" w:rsidP="00FF1C15">
      <w:pPr>
        <w:pStyle w:val="afb"/>
        <w:widowControl w:val="0"/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4"/>
          <w:lang w:val="en-US"/>
        </w:rPr>
      </w:pPr>
      <w:proofErr w:type="spellStart"/>
      <w:r w:rsidRPr="00FF1C15">
        <w:rPr>
          <w:iCs/>
          <w:szCs w:val="24"/>
          <w:lang w:val="en-US"/>
        </w:rPr>
        <w:t>Lausch</w:t>
      </w:r>
      <w:proofErr w:type="spellEnd"/>
      <w:r w:rsidRPr="00FF1C15">
        <w:rPr>
          <w:iCs/>
          <w:szCs w:val="24"/>
          <w:lang w:val="en-US"/>
        </w:rPr>
        <w:t xml:space="preserve"> E, </w:t>
      </w:r>
      <w:proofErr w:type="spellStart"/>
      <w:r w:rsidRPr="00FF1C15">
        <w:rPr>
          <w:iCs/>
          <w:szCs w:val="24"/>
          <w:lang w:val="en-US"/>
        </w:rPr>
        <w:t>Janecke</w:t>
      </w:r>
      <w:proofErr w:type="spellEnd"/>
      <w:r w:rsidRPr="00FF1C15">
        <w:rPr>
          <w:iCs/>
          <w:szCs w:val="24"/>
          <w:lang w:val="en-US"/>
        </w:rPr>
        <w:t xml:space="preserve"> A, Bros M, </w:t>
      </w:r>
      <w:proofErr w:type="spellStart"/>
      <w:r w:rsidRPr="00FF1C15">
        <w:rPr>
          <w:iCs/>
          <w:szCs w:val="24"/>
          <w:lang w:val="en-US"/>
        </w:rPr>
        <w:t>Trojandt</w:t>
      </w:r>
      <w:proofErr w:type="spellEnd"/>
      <w:r w:rsidRPr="00FF1C15">
        <w:rPr>
          <w:iCs/>
          <w:szCs w:val="24"/>
          <w:lang w:val="en-US"/>
        </w:rPr>
        <w:t xml:space="preserve"> S, </w:t>
      </w:r>
      <w:proofErr w:type="spellStart"/>
      <w:r w:rsidRPr="00FF1C15">
        <w:rPr>
          <w:iCs/>
          <w:szCs w:val="24"/>
          <w:lang w:val="en-US"/>
        </w:rPr>
        <w:t>Alanay</w:t>
      </w:r>
      <w:proofErr w:type="spellEnd"/>
      <w:r w:rsidRPr="00FF1C15">
        <w:rPr>
          <w:iCs/>
          <w:szCs w:val="24"/>
          <w:lang w:val="en-US"/>
        </w:rPr>
        <w:t xml:space="preserve"> Y et al. </w:t>
      </w:r>
      <w:r w:rsidRPr="00FF1C15">
        <w:rPr>
          <w:szCs w:val="24"/>
          <w:lang w:val="en-US"/>
        </w:rPr>
        <w:t xml:space="preserve">Genetic deficiency of tartrate-resistant acid phosphatase associated with skeletal dysplasia, cerebral calcifications and autoimmunity. Nat. Genet. 2011; 43: 132–137. </w:t>
      </w:r>
      <w:r w:rsidRPr="00FF1C15">
        <w:rPr>
          <w:lang w:val="en-US"/>
        </w:rPr>
        <w:t xml:space="preserve"> 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szCs w:val="24"/>
          <w:lang w:val="en-US"/>
        </w:rPr>
      </w:pPr>
      <w:r w:rsidRPr="00FF1C15">
        <w:rPr>
          <w:iCs/>
          <w:szCs w:val="24"/>
          <w:lang w:val="en-US"/>
        </w:rPr>
        <w:t xml:space="preserve">Lee-Kirsch MA. </w:t>
      </w:r>
      <w:r w:rsidRPr="00FF1C15">
        <w:rPr>
          <w:szCs w:val="24"/>
          <w:lang w:val="en-US"/>
        </w:rPr>
        <w:t xml:space="preserve">The type I interferonopathies. Ann. Rev. Med. 2017; 68. 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lang w:val="en-US"/>
        </w:rPr>
      </w:pPr>
      <w:proofErr w:type="spellStart"/>
      <w:r w:rsidRPr="00FF1C15">
        <w:rPr>
          <w:iCs/>
          <w:lang w:val="en-US"/>
        </w:rPr>
        <w:t>Bogunovic</w:t>
      </w:r>
      <w:proofErr w:type="spellEnd"/>
      <w:r w:rsidRPr="00FF1C15">
        <w:rPr>
          <w:iCs/>
          <w:lang w:val="en-US"/>
        </w:rPr>
        <w:t xml:space="preserve"> D, </w:t>
      </w:r>
      <w:proofErr w:type="spellStart"/>
      <w:r w:rsidRPr="00FF1C15">
        <w:rPr>
          <w:iCs/>
          <w:lang w:val="en-US"/>
        </w:rPr>
        <w:t>Byun</w:t>
      </w:r>
      <w:proofErr w:type="spellEnd"/>
      <w:r w:rsidRPr="00FF1C15">
        <w:rPr>
          <w:iCs/>
          <w:lang w:val="en-US"/>
        </w:rPr>
        <w:t xml:space="preserve"> M, Durfee LA, Abhyankar A et al. </w:t>
      </w:r>
      <w:r w:rsidRPr="00FF1C15">
        <w:rPr>
          <w:lang w:val="en-US"/>
        </w:rPr>
        <w:t xml:space="preserve">Mycobacterial disease and impaired IFN- gamma immunity in humans with inherited ISG15 deficiency. Science. 2012; 337: 1684–1688. 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  <w:rPr>
          <w:lang w:val="en-US"/>
        </w:rPr>
      </w:pPr>
      <w:r w:rsidRPr="00FF1C15">
        <w:rPr>
          <w:iCs/>
          <w:lang w:val="en-US"/>
        </w:rPr>
        <w:lastRenderedPageBreak/>
        <w:t xml:space="preserve">Zhang X, </w:t>
      </w:r>
      <w:proofErr w:type="spellStart"/>
      <w:r w:rsidRPr="00FF1C15">
        <w:rPr>
          <w:iCs/>
          <w:lang w:val="en-US"/>
        </w:rPr>
        <w:t>Bogunovic</w:t>
      </w:r>
      <w:proofErr w:type="spellEnd"/>
      <w:r w:rsidRPr="00FF1C15">
        <w:rPr>
          <w:iCs/>
          <w:lang w:val="en-US"/>
        </w:rPr>
        <w:t xml:space="preserve"> D, </w:t>
      </w:r>
      <w:proofErr w:type="spellStart"/>
      <w:r w:rsidRPr="00FF1C15">
        <w:rPr>
          <w:iCs/>
          <w:lang w:val="en-US"/>
        </w:rPr>
        <w:t>Payelle-Brogard</w:t>
      </w:r>
      <w:proofErr w:type="spellEnd"/>
      <w:r w:rsidRPr="00FF1C15">
        <w:rPr>
          <w:iCs/>
          <w:lang w:val="en-US"/>
        </w:rPr>
        <w:t xml:space="preserve"> B, Francois- Newton V et al. </w:t>
      </w:r>
      <w:r w:rsidRPr="00FF1C15">
        <w:rPr>
          <w:lang w:val="en-US"/>
        </w:rPr>
        <w:t xml:space="preserve">Human intracellular ISG15 prevents interferon- a/b over-amplification and auto-inflammation. Nature. 2015; 517 (7532): 89–93. </w:t>
      </w:r>
    </w:p>
    <w:p w:rsidR="00E72559" w:rsidRPr="00FF1C15" w:rsidRDefault="00E72559" w:rsidP="00FF1C15">
      <w:pPr>
        <w:numPr>
          <w:ilvl w:val="0"/>
          <w:numId w:val="16"/>
        </w:numPr>
        <w:ind w:left="567" w:firstLine="142"/>
        <w:contextualSpacing/>
        <w:jc w:val="left"/>
      </w:pPr>
      <w:proofErr w:type="spellStart"/>
      <w:r w:rsidRPr="00FF1C15">
        <w:rPr>
          <w:iCs/>
          <w:lang w:val="en-US"/>
        </w:rPr>
        <w:t>Meuwissen</w:t>
      </w:r>
      <w:proofErr w:type="spellEnd"/>
      <w:r w:rsidRPr="00FF1C15">
        <w:rPr>
          <w:iCs/>
          <w:lang w:val="en-US"/>
        </w:rPr>
        <w:t xml:space="preserve"> MEC, </w:t>
      </w:r>
      <w:proofErr w:type="spellStart"/>
      <w:r w:rsidRPr="00FF1C15">
        <w:rPr>
          <w:iCs/>
          <w:lang w:val="en-US"/>
        </w:rPr>
        <w:t>Schot</w:t>
      </w:r>
      <w:proofErr w:type="spellEnd"/>
      <w:r w:rsidRPr="00FF1C15">
        <w:rPr>
          <w:iCs/>
          <w:lang w:val="en-US"/>
        </w:rPr>
        <w:t xml:space="preserve"> R, </w:t>
      </w:r>
      <w:proofErr w:type="spellStart"/>
      <w:r w:rsidRPr="00FF1C15">
        <w:rPr>
          <w:iCs/>
          <w:lang w:val="en-US"/>
        </w:rPr>
        <w:t>Buta</w:t>
      </w:r>
      <w:proofErr w:type="spellEnd"/>
      <w:r w:rsidRPr="00FF1C15">
        <w:rPr>
          <w:iCs/>
          <w:lang w:val="en-US"/>
        </w:rPr>
        <w:t xml:space="preserve"> S, </w:t>
      </w:r>
      <w:proofErr w:type="spellStart"/>
      <w:r w:rsidRPr="00FF1C15">
        <w:rPr>
          <w:iCs/>
          <w:lang w:val="en-US"/>
        </w:rPr>
        <w:t>Oudesluijs</w:t>
      </w:r>
      <w:proofErr w:type="spellEnd"/>
      <w:r w:rsidRPr="00FF1C15">
        <w:rPr>
          <w:iCs/>
          <w:lang w:val="en-US"/>
        </w:rPr>
        <w:t xml:space="preserve"> G, Tinschert S et al. </w:t>
      </w:r>
      <w:r w:rsidRPr="00FF1C15">
        <w:rPr>
          <w:lang w:val="en-US"/>
        </w:rPr>
        <w:t xml:space="preserve">Human USP18 deficiency underlies type 1 interferonopathy leading to severe pseudo-TORCH syndrome. </w:t>
      </w:r>
      <w:r w:rsidRPr="00FF1C15">
        <w:t xml:space="preserve">J. Exp. Med. 2016; 213: 1163–1174. </w:t>
      </w:r>
    </w:p>
    <w:p w:rsidR="00E72559" w:rsidRPr="00356B7D" w:rsidRDefault="00E72559" w:rsidP="00FF1C15">
      <w:pPr>
        <w:pStyle w:val="afb"/>
        <w:numPr>
          <w:ilvl w:val="0"/>
          <w:numId w:val="16"/>
        </w:numPr>
        <w:ind w:left="567" w:firstLine="142"/>
        <w:textAlignment w:val="baseline"/>
        <w:rPr>
          <w:rFonts w:ascii="Times" w:eastAsia="Times New Roman" w:hAnsi="Times"/>
          <w:szCs w:val="24"/>
          <w:lang w:val="en-US"/>
        </w:rPr>
      </w:pPr>
      <w:r w:rsidRPr="00356B7D">
        <w:rPr>
          <w:rStyle w:val="nlm-given-names"/>
          <w:rFonts w:ascii="Times" w:hAnsi="Times"/>
          <w:iCs/>
          <w:bdr w:val="none" w:sz="0" w:space="0" w:color="auto" w:frame="1"/>
          <w:lang w:val="de-DE"/>
        </w:rPr>
        <w:t>Anja</w:t>
      </w:r>
      <w:r w:rsidRPr="00356B7D">
        <w:rPr>
          <w:rStyle w:val="apple-converted-space"/>
          <w:rFonts w:ascii="Times" w:eastAsia="Times New Roman" w:hAnsi="Times"/>
          <w:iCs/>
          <w:szCs w:val="24"/>
          <w:bdr w:val="none" w:sz="0" w:space="0" w:color="auto" w:frame="1"/>
          <w:lang w:val="de-DE"/>
        </w:rPr>
        <w:t> </w:t>
      </w:r>
      <w:r w:rsidRPr="00356B7D">
        <w:rPr>
          <w:rStyle w:val="nlm-surname"/>
          <w:rFonts w:ascii="Times" w:hAnsi="Times"/>
          <w:iCs/>
          <w:szCs w:val="24"/>
          <w:bdr w:val="none" w:sz="0" w:space="0" w:color="auto" w:frame="1"/>
          <w:lang w:val="de-DE"/>
        </w:rPr>
        <w:t>Basters</w:t>
      </w:r>
      <w:r w:rsidRPr="00356B7D">
        <w:rPr>
          <w:rStyle w:val="highwire-citation-authors"/>
          <w:rFonts w:ascii="Times" w:eastAsia="Times New Roman" w:hAnsi="Times"/>
          <w:szCs w:val="24"/>
          <w:bdr w:val="none" w:sz="0" w:space="0" w:color="auto" w:frame="1"/>
          <w:lang w:val="de-DE"/>
        </w:rPr>
        <w:t>,</w:t>
      </w:r>
      <w:r w:rsidRPr="00356B7D">
        <w:rPr>
          <w:rStyle w:val="apple-converted-space"/>
          <w:rFonts w:ascii="Times" w:eastAsia="Times New Roman" w:hAnsi="Times"/>
          <w:szCs w:val="24"/>
          <w:bdr w:val="none" w:sz="0" w:space="0" w:color="auto" w:frame="1"/>
          <w:lang w:val="de-DE"/>
        </w:rPr>
        <w:t> </w:t>
      </w:r>
      <w:r w:rsidRPr="00356B7D">
        <w:rPr>
          <w:rStyle w:val="nlm-given-names"/>
          <w:rFonts w:ascii="Times" w:hAnsi="Times"/>
          <w:iCs/>
          <w:bdr w:val="none" w:sz="0" w:space="0" w:color="auto" w:frame="1"/>
          <w:lang w:val="de-DE"/>
        </w:rPr>
        <w:t>Klaus-Peter</w:t>
      </w:r>
      <w:r w:rsidRPr="00356B7D">
        <w:rPr>
          <w:rStyle w:val="apple-converted-space"/>
          <w:rFonts w:ascii="Times" w:eastAsia="Times New Roman" w:hAnsi="Times"/>
          <w:iCs/>
          <w:szCs w:val="24"/>
          <w:bdr w:val="none" w:sz="0" w:space="0" w:color="auto" w:frame="1"/>
          <w:lang w:val="de-DE"/>
        </w:rPr>
        <w:t> </w:t>
      </w:r>
      <w:r w:rsidRPr="00356B7D">
        <w:rPr>
          <w:rStyle w:val="nlm-surname"/>
          <w:rFonts w:ascii="Times" w:hAnsi="Times"/>
          <w:iCs/>
          <w:szCs w:val="24"/>
          <w:bdr w:val="none" w:sz="0" w:space="0" w:color="auto" w:frame="1"/>
          <w:lang w:val="de-DE"/>
        </w:rPr>
        <w:t>Knobeloch</w:t>
      </w:r>
      <w:r w:rsidRPr="00356B7D">
        <w:rPr>
          <w:rStyle w:val="highwire-citation-authors"/>
          <w:rFonts w:ascii="Times" w:eastAsia="Times New Roman" w:hAnsi="Times"/>
          <w:szCs w:val="24"/>
          <w:bdr w:val="none" w:sz="0" w:space="0" w:color="auto" w:frame="1"/>
          <w:lang w:val="de-DE"/>
        </w:rPr>
        <w:t>,</w:t>
      </w:r>
      <w:r w:rsidRPr="00356B7D">
        <w:rPr>
          <w:rStyle w:val="apple-converted-space"/>
          <w:rFonts w:ascii="Times" w:eastAsia="Times New Roman" w:hAnsi="Times"/>
          <w:szCs w:val="24"/>
          <w:bdr w:val="none" w:sz="0" w:space="0" w:color="auto" w:frame="1"/>
          <w:lang w:val="de-DE"/>
        </w:rPr>
        <w:t> </w:t>
      </w:r>
      <w:r w:rsidRPr="00356B7D">
        <w:rPr>
          <w:rStyle w:val="nlm-given-names"/>
          <w:rFonts w:ascii="Times" w:hAnsi="Times"/>
          <w:iCs/>
          <w:bdr w:val="none" w:sz="0" w:space="0" w:color="auto" w:frame="1"/>
          <w:lang w:val="de-DE"/>
        </w:rPr>
        <w:t>Günter</w:t>
      </w:r>
      <w:r w:rsidRPr="00356B7D">
        <w:rPr>
          <w:rStyle w:val="apple-converted-space"/>
          <w:rFonts w:ascii="Times" w:eastAsia="Times New Roman" w:hAnsi="Times"/>
          <w:iCs/>
          <w:szCs w:val="24"/>
          <w:bdr w:val="none" w:sz="0" w:space="0" w:color="auto" w:frame="1"/>
          <w:lang w:val="de-DE"/>
        </w:rPr>
        <w:t> </w:t>
      </w:r>
      <w:r w:rsidRPr="00356B7D">
        <w:rPr>
          <w:rStyle w:val="nlm-surname"/>
          <w:rFonts w:ascii="Times" w:hAnsi="Times"/>
          <w:iCs/>
          <w:szCs w:val="24"/>
          <w:bdr w:val="none" w:sz="0" w:space="0" w:color="auto" w:frame="1"/>
          <w:lang w:val="de-DE"/>
        </w:rPr>
        <w:t>Fritz</w:t>
      </w:r>
      <w:r w:rsidRPr="00356B7D">
        <w:rPr>
          <w:rFonts w:ascii="Times" w:eastAsia="Times New Roman" w:hAnsi="Times"/>
          <w:szCs w:val="24"/>
          <w:lang w:val="de-DE"/>
        </w:rPr>
        <w:t xml:space="preserve">. </w:t>
      </w:r>
      <w:r w:rsidR="00387EB7" w:rsidRPr="00387EB7">
        <w:rPr>
          <w:rFonts w:ascii="Times" w:eastAsia="Times New Roman" w:hAnsi="Times"/>
          <w:szCs w:val="24"/>
        </w:rPr>
        <w:fldChar w:fldCharType="begin"/>
      </w:r>
      <w:r w:rsidRPr="00356B7D">
        <w:rPr>
          <w:rFonts w:ascii="Times" w:eastAsia="Times New Roman" w:hAnsi="Times"/>
          <w:szCs w:val="24"/>
          <w:lang w:val="de-DE"/>
        </w:rPr>
        <w:instrText xml:space="preserve"> HYPERLINK "http://www.bioscirep.org/content/38/6/BSR20180250" </w:instrText>
      </w:r>
      <w:r w:rsidR="00387EB7" w:rsidRPr="00387EB7">
        <w:rPr>
          <w:rFonts w:ascii="Times" w:eastAsia="Times New Roman" w:hAnsi="Times"/>
          <w:szCs w:val="24"/>
        </w:rPr>
        <w:fldChar w:fldCharType="separate"/>
      </w:r>
      <w:r w:rsidRPr="00356B7D">
        <w:rPr>
          <w:rFonts w:ascii="Times" w:eastAsia="Times New Roman" w:hAnsi="Times"/>
          <w:bCs/>
          <w:spacing w:val="-7"/>
          <w:szCs w:val="24"/>
          <w:bdr w:val="none" w:sz="0" w:space="0" w:color="auto" w:frame="1"/>
          <w:lang w:val="en-US"/>
        </w:rPr>
        <w:t>USP18 – a multifunctional component in the interferon response.</w:t>
      </w:r>
      <w:r w:rsidRPr="00356B7D">
        <w:rPr>
          <w:rStyle w:val="highwire-cite-metadata-journal"/>
          <w:rFonts w:ascii="Times" w:eastAsia="Times New Roman" w:hAnsi="Times"/>
          <w:bdr w:val="none" w:sz="0" w:space="0" w:color="auto" w:frame="1"/>
          <w:lang w:val="en-US"/>
        </w:rPr>
        <w:t xml:space="preserve"> Bioscience Reports</w:t>
      </w:r>
      <w:r w:rsidRPr="00356B7D">
        <w:rPr>
          <w:rStyle w:val="apple-converted-space"/>
          <w:rFonts w:ascii="Times" w:eastAsia="Times New Roman" w:hAnsi="Times"/>
          <w:szCs w:val="24"/>
          <w:bdr w:val="none" w:sz="0" w:space="0" w:color="auto" w:frame="1"/>
          <w:lang w:val="en-US"/>
        </w:rPr>
        <w:t> </w:t>
      </w:r>
      <w:r w:rsidRPr="00356B7D">
        <w:rPr>
          <w:rStyle w:val="highwire-cite-metadata-date"/>
          <w:rFonts w:ascii="Times" w:eastAsia="Times New Roman" w:hAnsi="Times"/>
          <w:szCs w:val="24"/>
          <w:bdr w:val="none" w:sz="0" w:space="0" w:color="auto" w:frame="1"/>
          <w:lang w:val="en-US"/>
        </w:rPr>
        <w:t>Nov 16, 2018.</w:t>
      </w:r>
    </w:p>
    <w:p w:rsidR="00E72559" w:rsidRPr="00FF1C15" w:rsidRDefault="00387EB7" w:rsidP="00FF1C15">
      <w:pPr>
        <w:pStyle w:val="afb"/>
        <w:numPr>
          <w:ilvl w:val="0"/>
          <w:numId w:val="16"/>
        </w:numPr>
        <w:ind w:left="567" w:firstLine="142"/>
        <w:rPr>
          <w:rFonts w:ascii="Times" w:eastAsia="Times New Roman" w:hAnsi="Times"/>
          <w:sz w:val="20"/>
          <w:szCs w:val="20"/>
        </w:rPr>
      </w:pPr>
      <w:r w:rsidRPr="00FF1C15">
        <w:rPr>
          <w:rFonts w:ascii="Times" w:hAnsi="Times"/>
          <w:szCs w:val="24"/>
        </w:rPr>
        <w:fldChar w:fldCharType="end"/>
      </w:r>
      <w:r w:rsidR="00E72559" w:rsidRPr="00356B7D">
        <w:rPr>
          <w:rFonts w:eastAsia="Times New Roman"/>
          <w:shd w:val="clear" w:color="auto" w:fill="FFFFFF"/>
          <w:lang w:val="en-US"/>
        </w:rPr>
        <w:t xml:space="preserve"> Fabre A, </w:t>
      </w:r>
      <w:proofErr w:type="spellStart"/>
      <w:r w:rsidR="00E72559" w:rsidRPr="00356B7D">
        <w:rPr>
          <w:rFonts w:eastAsia="Times New Roman"/>
          <w:shd w:val="clear" w:color="auto" w:fill="FFFFFF"/>
          <w:lang w:val="en-US"/>
        </w:rPr>
        <w:t>Charroux</w:t>
      </w:r>
      <w:proofErr w:type="spellEnd"/>
      <w:r w:rsidR="00E72559" w:rsidRPr="00356B7D">
        <w:rPr>
          <w:rFonts w:eastAsia="Times New Roman"/>
          <w:shd w:val="clear" w:color="auto" w:fill="FFFFFF"/>
          <w:lang w:val="en-US"/>
        </w:rPr>
        <w:t xml:space="preserve"> B, Martinez-Vinson C, et al. </w:t>
      </w:r>
      <w:r w:rsidR="00E72559" w:rsidRPr="00356B7D">
        <w:rPr>
          <w:rFonts w:eastAsia="Times New Roman"/>
          <w:lang w:val="en-US"/>
        </w:rPr>
        <w:t xml:space="preserve">SKIV2L mutations cause </w:t>
      </w:r>
      <w:proofErr w:type="spellStart"/>
      <w:r w:rsidR="00E72559" w:rsidRPr="00356B7D">
        <w:rPr>
          <w:rFonts w:eastAsia="Times New Roman"/>
          <w:lang w:val="en-US"/>
        </w:rPr>
        <w:t>syndromic</w:t>
      </w:r>
      <w:proofErr w:type="spellEnd"/>
      <w:r w:rsidR="00E72559" w:rsidRPr="00356B7D">
        <w:rPr>
          <w:rFonts w:eastAsia="Times New Roman"/>
          <w:lang w:val="en-US"/>
        </w:rPr>
        <w:t xml:space="preserve"> diarrhea, or </w:t>
      </w:r>
      <w:proofErr w:type="spellStart"/>
      <w:r w:rsidR="00E72559" w:rsidRPr="00356B7D">
        <w:rPr>
          <w:rFonts w:eastAsia="Times New Roman"/>
          <w:lang w:val="en-US"/>
        </w:rPr>
        <w:t>trichohepatoenteric</w:t>
      </w:r>
      <w:proofErr w:type="spellEnd"/>
      <w:r w:rsidR="00E72559" w:rsidRPr="00356B7D">
        <w:rPr>
          <w:rFonts w:eastAsia="Times New Roman"/>
          <w:lang w:val="en-US"/>
        </w:rPr>
        <w:t xml:space="preserve"> syndrome</w:t>
      </w:r>
      <w:r w:rsidR="00E72559" w:rsidRPr="00356B7D">
        <w:rPr>
          <w:rFonts w:eastAsia="Times New Roman"/>
          <w:shd w:val="clear" w:color="auto" w:fill="FFFFFF"/>
          <w:lang w:val="en-US"/>
        </w:rPr>
        <w:t>. </w:t>
      </w:r>
      <w:r w:rsidR="00E72559" w:rsidRPr="00FF1C15">
        <w:rPr>
          <w:rFonts w:eastAsia="Times New Roman"/>
        </w:rPr>
        <w:t>Am J Hum Genet</w:t>
      </w:r>
      <w:r w:rsidR="00E72559" w:rsidRPr="00FF1C15">
        <w:rPr>
          <w:rFonts w:eastAsia="Times New Roman"/>
          <w:shd w:val="clear" w:color="auto" w:fill="FFFFFF"/>
        </w:rPr>
        <w:t> 2012;</w:t>
      </w:r>
      <w:r w:rsidR="00E72559" w:rsidRPr="00FF1C15">
        <w:rPr>
          <w:rFonts w:eastAsia="Times New Roman"/>
        </w:rPr>
        <w:t>90</w:t>
      </w:r>
      <w:r w:rsidR="00E72559" w:rsidRPr="00FF1C15">
        <w:rPr>
          <w:rFonts w:eastAsia="Times New Roman"/>
          <w:shd w:val="clear" w:color="auto" w:fill="FFFFFF"/>
        </w:rPr>
        <w:t>:689–92.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rPr>
          <w:rFonts w:eastAsia="Times New Roman"/>
          <w:shd w:val="clear" w:color="auto" w:fill="FFFFFF"/>
        </w:rPr>
      </w:pPr>
      <w:r w:rsidRPr="00356B7D">
        <w:rPr>
          <w:rFonts w:eastAsia="Times New Roman"/>
          <w:shd w:val="clear" w:color="auto" w:fill="FFFFFF"/>
          <w:lang w:val="en-US"/>
        </w:rPr>
        <w:t>Fabre A, Martinez-Vinson C, Goulet O, et al. </w:t>
      </w:r>
      <w:proofErr w:type="spellStart"/>
      <w:r w:rsidRPr="00356B7D">
        <w:rPr>
          <w:rFonts w:eastAsia="Times New Roman"/>
          <w:lang w:val="en-US"/>
        </w:rPr>
        <w:t>Syndromic</w:t>
      </w:r>
      <w:proofErr w:type="spellEnd"/>
      <w:r w:rsidRPr="00356B7D">
        <w:rPr>
          <w:rFonts w:eastAsia="Times New Roman"/>
          <w:lang w:val="en-US"/>
        </w:rPr>
        <w:t xml:space="preserve"> diarrhea/</w:t>
      </w:r>
      <w:proofErr w:type="spellStart"/>
      <w:r w:rsidRPr="00356B7D">
        <w:rPr>
          <w:rFonts w:eastAsia="Times New Roman"/>
          <w:lang w:val="en-US"/>
        </w:rPr>
        <w:t>Tricho</w:t>
      </w:r>
      <w:proofErr w:type="spellEnd"/>
      <w:r w:rsidRPr="00356B7D">
        <w:rPr>
          <w:rFonts w:eastAsia="Times New Roman"/>
          <w:lang w:val="en-US"/>
        </w:rPr>
        <w:t>-</w:t>
      </w:r>
      <w:proofErr w:type="spellStart"/>
      <w:r w:rsidRPr="00356B7D">
        <w:rPr>
          <w:rFonts w:eastAsia="Times New Roman"/>
          <w:lang w:val="en-US"/>
        </w:rPr>
        <w:t>hepato</w:t>
      </w:r>
      <w:proofErr w:type="spellEnd"/>
      <w:r w:rsidRPr="00356B7D">
        <w:rPr>
          <w:rFonts w:eastAsia="Times New Roman"/>
          <w:lang w:val="en-US"/>
        </w:rPr>
        <w:t>-enteric syndrome</w:t>
      </w:r>
      <w:r w:rsidRPr="00356B7D">
        <w:rPr>
          <w:rFonts w:eastAsia="Times New Roman"/>
          <w:shd w:val="clear" w:color="auto" w:fill="FFFFFF"/>
          <w:lang w:val="en-US"/>
        </w:rPr>
        <w:t>. </w:t>
      </w:r>
      <w:r w:rsidRPr="00FF1C15">
        <w:rPr>
          <w:rFonts w:eastAsia="Times New Roman"/>
        </w:rPr>
        <w:t>Orphanet J Rare Dis</w:t>
      </w:r>
      <w:r w:rsidRPr="00FF1C15">
        <w:rPr>
          <w:rFonts w:eastAsia="Times New Roman"/>
          <w:shd w:val="clear" w:color="auto" w:fill="FFFFFF"/>
        </w:rPr>
        <w:t> 2013;</w:t>
      </w:r>
      <w:r w:rsidRPr="00FF1C15">
        <w:rPr>
          <w:rFonts w:eastAsia="Times New Roman"/>
        </w:rPr>
        <w:t>8</w:t>
      </w:r>
      <w:r w:rsidRPr="00FF1C15">
        <w:rPr>
          <w:rFonts w:eastAsia="Times New Roman"/>
          <w:shd w:val="clear" w:color="auto" w:fill="FFFFFF"/>
        </w:rPr>
        <w:t>:5.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</w:pPr>
      <w:r w:rsidRPr="00356B7D">
        <w:rPr>
          <w:lang w:val="en-US"/>
        </w:rPr>
        <w:t>Eckard SC, Rice GI, Fabre A, et al. The SKIV2L RNA exosome limits activation of the RIG-I-like receptors. </w:t>
      </w:r>
      <w:r w:rsidRPr="00FF1C15">
        <w:t>Nat Immunol 2014;15:839–45. </w:t>
      </w:r>
    </w:p>
    <w:p w:rsidR="00E72559" w:rsidRPr="00FF1C15" w:rsidRDefault="00387EB7" w:rsidP="00FF1C15">
      <w:pPr>
        <w:pStyle w:val="afb"/>
        <w:numPr>
          <w:ilvl w:val="0"/>
          <w:numId w:val="16"/>
        </w:numPr>
        <w:ind w:left="567" w:firstLine="142"/>
        <w:rPr>
          <w:rFonts w:ascii="Times" w:hAnsi="Times"/>
          <w:szCs w:val="24"/>
        </w:rPr>
      </w:pPr>
      <w:hyperlink r:id="rId30" w:history="1">
        <w:r w:rsidR="00E72559" w:rsidRPr="00FF1C15">
          <w:rPr>
            <w:rStyle w:val="aff9"/>
            <w:bCs/>
            <w:color w:val="auto"/>
            <w:szCs w:val="24"/>
            <w:u w:val="none"/>
          </w:rPr>
          <w:t>https://www.orpha.net</w:t>
        </w:r>
      </w:hyperlink>
      <w:r w:rsidR="00E72559" w:rsidRPr="00FF1C15">
        <w:rPr>
          <w:bCs/>
          <w:szCs w:val="24"/>
        </w:rPr>
        <w:t>.</w:t>
      </w:r>
    </w:p>
    <w:p w:rsidR="00E72559" w:rsidRPr="00FF1C15" w:rsidRDefault="00387EB7" w:rsidP="00FF1C15">
      <w:pPr>
        <w:pStyle w:val="afb"/>
        <w:widowControl w:val="0"/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szCs w:val="24"/>
          <w:lang w:val="en-US"/>
        </w:rPr>
      </w:pPr>
      <w:hyperlink r:id="rId31" w:history="1">
        <w:proofErr w:type="spellStart"/>
        <w:r w:rsidR="00E72559" w:rsidRPr="00356B7D">
          <w:rPr>
            <w:rStyle w:val="highlight"/>
            <w:szCs w:val="24"/>
            <w:lang w:val="de-DE"/>
          </w:rPr>
          <w:t>Bienias</w:t>
        </w:r>
        <w:proofErr w:type="spellEnd"/>
        <w:r w:rsidR="00E72559" w:rsidRPr="00356B7D">
          <w:rPr>
            <w:rStyle w:val="highlight"/>
            <w:szCs w:val="24"/>
            <w:lang w:val="de-DE"/>
          </w:rPr>
          <w:t xml:space="preserve"> M</w:t>
        </w:r>
      </w:hyperlink>
      <w:r w:rsidR="00E72559" w:rsidRPr="00356B7D">
        <w:rPr>
          <w:szCs w:val="24"/>
          <w:lang w:val="de-DE"/>
        </w:rPr>
        <w:t>, </w:t>
      </w:r>
      <w:hyperlink r:id="rId32" w:history="1">
        <w:r w:rsidR="00E72559" w:rsidRPr="00356B7D">
          <w:rPr>
            <w:rStyle w:val="aff9"/>
            <w:color w:val="auto"/>
            <w:szCs w:val="24"/>
            <w:u w:val="none"/>
            <w:lang w:val="de-DE"/>
          </w:rPr>
          <w:t>Brück N</w:t>
        </w:r>
      </w:hyperlink>
      <w:r w:rsidR="00E72559" w:rsidRPr="00356B7D">
        <w:rPr>
          <w:szCs w:val="24"/>
          <w:lang w:val="de-DE"/>
        </w:rPr>
        <w:t>, </w:t>
      </w:r>
      <w:proofErr w:type="spellStart"/>
      <w:r>
        <w:fldChar w:fldCharType="begin"/>
      </w:r>
      <w:r w:rsidRPr="007C26C9">
        <w:rPr>
          <w:lang w:val="en-US"/>
        </w:rPr>
        <w:instrText>HYPERLINK "https://www.ncbi.nlm.nih.gov/pubmed/?term=Griep%20C%5BAuthor%5D&amp;cauthor=true&amp;cauthor_uid=29679241"</w:instrText>
      </w:r>
      <w:r>
        <w:fldChar w:fldCharType="separate"/>
      </w:r>
      <w:r w:rsidR="00E72559" w:rsidRPr="00356B7D">
        <w:rPr>
          <w:rStyle w:val="aff9"/>
          <w:color w:val="auto"/>
          <w:szCs w:val="24"/>
          <w:u w:val="none"/>
          <w:lang w:val="de-DE"/>
        </w:rPr>
        <w:t>Griep</w:t>
      </w:r>
      <w:proofErr w:type="spellEnd"/>
      <w:r w:rsidR="00E72559" w:rsidRPr="00356B7D">
        <w:rPr>
          <w:rStyle w:val="aff9"/>
          <w:color w:val="auto"/>
          <w:szCs w:val="24"/>
          <w:u w:val="none"/>
          <w:lang w:val="de-DE"/>
        </w:rPr>
        <w:t xml:space="preserve"> C</w:t>
      </w:r>
      <w:r>
        <w:fldChar w:fldCharType="end"/>
      </w:r>
      <w:r w:rsidR="00E72559" w:rsidRPr="00356B7D">
        <w:rPr>
          <w:szCs w:val="24"/>
          <w:lang w:val="de-DE"/>
        </w:rPr>
        <w:t>, </w:t>
      </w:r>
      <w:hyperlink r:id="rId33" w:history="1">
        <w:r w:rsidR="00E72559" w:rsidRPr="00356B7D">
          <w:rPr>
            <w:rStyle w:val="aff9"/>
            <w:color w:val="auto"/>
            <w:szCs w:val="24"/>
            <w:u w:val="none"/>
            <w:lang w:val="de-DE"/>
          </w:rPr>
          <w:t>Wolf C</w:t>
        </w:r>
      </w:hyperlink>
      <w:r w:rsidR="00E72559" w:rsidRPr="00356B7D">
        <w:rPr>
          <w:szCs w:val="24"/>
          <w:lang w:val="de-DE"/>
        </w:rPr>
        <w:t>, </w:t>
      </w:r>
      <w:hyperlink r:id="rId34" w:history="1">
        <w:r w:rsidR="00E72559" w:rsidRPr="00356B7D">
          <w:rPr>
            <w:rStyle w:val="aff9"/>
            <w:color w:val="auto"/>
            <w:szCs w:val="24"/>
            <w:u w:val="none"/>
            <w:lang w:val="de-DE"/>
          </w:rPr>
          <w:t>Kretschmer S</w:t>
        </w:r>
      </w:hyperlink>
      <w:r w:rsidR="00E72559" w:rsidRPr="00356B7D">
        <w:rPr>
          <w:szCs w:val="24"/>
          <w:lang w:val="de-DE"/>
        </w:rPr>
        <w:t>, </w:t>
      </w:r>
      <w:hyperlink r:id="rId35" w:history="1">
        <w:r w:rsidR="00E72559" w:rsidRPr="00356B7D">
          <w:rPr>
            <w:rStyle w:val="aff9"/>
            <w:color w:val="auto"/>
            <w:szCs w:val="24"/>
            <w:u w:val="none"/>
            <w:lang w:val="de-DE"/>
          </w:rPr>
          <w:t>Kind B</w:t>
        </w:r>
      </w:hyperlink>
      <w:r w:rsidR="00E72559" w:rsidRPr="00356B7D">
        <w:rPr>
          <w:szCs w:val="24"/>
          <w:lang w:val="de-DE"/>
        </w:rPr>
        <w:t>, </w:t>
      </w:r>
      <w:proofErr w:type="spellStart"/>
      <w:r>
        <w:fldChar w:fldCharType="begin"/>
      </w:r>
      <w:r w:rsidRPr="007C26C9">
        <w:rPr>
          <w:lang w:val="en-US"/>
        </w:rPr>
        <w:instrText>HYPERLINK "https://www.ncbi.nlm.nih.gov/pubmed/?term=T%C3%BCngler%20V%5BAuthor%5D&amp;cauthor=true&amp;cauthor_uid=29679241"</w:instrText>
      </w:r>
      <w:r>
        <w:fldChar w:fldCharType="separate"/>
      </w:r>
      <w:r w:rsidR="00E72559" w:rsidRPr="00356B7D">
        <w:rPr>
          <w:rStyle w:val="aff9"/>
          <w:color w:val="auto"/>
          <w:szCs w:val="24"/>
          <w:u w:val="none"/>
          <w:lang w:val="de-DE"/>
        </w:rPr>
        <w:t>Tüngler</w:t>
      </w:r>
      <w:proofErr w:type="spellEnd"/>
      <w:r w:rsidR="00E72559" w:rsidRPr="00356B7D">
        <w:rPr>
          <w:rStyle w:val="aff9"/>
          <w:color w:val="auto"/>
          <w:szCs w:val="24"/>
          <w:u w:val="none"/>
          <w:lang w:val="de-DE"/>
        </w:rPr>
        <w:t xml:space="preserve"> V</w:t>
      </w:r>
      <w:r>
        <w:fldChar w:fldCharType="end"/>
      </w:r>
      <w:r w:rsidR="00E72559" w:rsidRPr="00356B7D">
        <w:rPr>
          <w:szCs w:val="24"/>
          <w:lang w:val="de-DE"/>
        </w:rPr>
        <w:t>, </w:t>
      </w:r>
      <w:hyperlink r:id="rId36" w:history="1">
        <w:r w:rsidR="00E72559" w:rsidRPr="00356B7D">
          <w:rPr>
            <w:rStyle w:val="aff9"/>
            <w:color w:val="auto"/>
            <w:szCs w:val="24"/>
            <w:u w:val="none"/>
            <w:lang w:val="de-DE"/>
          </w:rPr>
          <w:t>Berner R</w:t>
        </w:r>
      </w:hyperlink>
      <w:r w:rsidR="00E72559" w:rsidRPr="00356B7D">
        <w:rPr>
          <w:szCs w:val="24"/>
          <w:lang w:val="de-DE"/>
        </w:rPr>
        <w:t>, </w:t>
      </w:r>
      <w:hyperlink r:id="rId37" w:history="1">
        <w:r w:rsidR="00E72559" w:rsidRPr="00356B7D">
          <w:rPr>
            <w:rStyle w:val="aff9"/>
            <w:color w:val="auto"/>
            <w:szCs w:val="24"/>
            <w:u w:val="none"/>
            <w:lang w:val="de-DE"/>
          </w:rPr>
          <w:t>Lee-Kirsch MA</w:t>
        </w:r>
      </w:hyperlink>
      <w:r w:rsidR="00E72559" w:rsidRPr="00356B7D">
        <w:rPr>
          <w:szCs w:val="24"/>
          <w:lang w:val="de-DE"/>
        </w:rPr>
        <w:t xml:space="preserve">. </w:t>
      </w:r>
      <w:r w:rsidR="00E72559" w:rsidRPr="00FF1C15">
        <w:rPr>
          <w:szCs w:val="24"/>
          <w:lang w:val="en-US"/>
        </w:rPr>
        <w:t xml:space="preserve">Therapeutic Approaches to Type I Interferonopathies. </w:t>
      </w:r>
      <w:hyperlink r:id="rId38" w:tooltip="Current rheumatology reports." w:history="1">
        <w:proofErr w:type="spellStart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Curr</w:t>
        </w:r>
        <w:proofErr w:type="spellEnd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Rheumatol</w:t>
        </w:r>
        <w:proofErr w:type="spellEnd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 xml:space="preserve"> Rep.</w:t>
        </w:r>
      </w:hyperlink>
      <w:r w:rsidR="00E72559" w:rsidRPr="00FF1C15">
        <w:rPr>
          <w:szCs w:val="24"/>
          <w:lang w:val="en-US"/>
        </w:rPr>
        <w:t> </w:t>
      </w:r>
      <w:r w:rsidR="00E72559" w:rsidRPr="00FF1C15">
        <w:rPr>
          <w:rStyle w:val="highlight"/>
          <w:szCs w:val="24"/>
          <w:lang w:val="en-US"/>
        </w:rPr>
        <w:t>2018</w:t>
      </w:r>
      <w:r w:rsidR="00E72559" w:rsidRPr="00FF1C15">
        <w:rPr>
          <w:szCs w:val="24"/>
          <w:lang w:val="en-US"/>
        </w:rPr>
        <w:t> Apr 20</w:t>
      </w:r>
      <w:proofErr w:type="gramStart"/>
      <w:r w:rsidR="00E72559" w:rsidRPr="00FF1C15">
        <w:rPr>
          <w:szCs w:val="24"/>
          <w:lang w:val="en-US"/>
        </w:rPr>
        <w:t>;20</w:t>
      </w:r>
      <w:proofErr w:type="gramEnd"/>
      <w:r w:rsidR="00E72559" w:rsidRPr="00FF1C15">
        <w:rPr>
          <w:szCs w:val="24"/>
          <w:lang w:val="en-US"/>
        </w:rPr>
        <w:t>(6):32.</w:t>
      </w:r>
    </w:p>
    <w:p w:rsidR="00E72559" w:rsidRPr="00FF1C15" w:rsidRDefault="00E72559" w:rsidP="00FF1C15">
      <w:pPr>
        <w:pStyle w:val="desc"/>
        <w:numPr>
          <w:ilvl w:val="0"/>
          <w:numId w:val="16"/>
        </w:numPr>
        <w:shd w:val="clear" w:color="auto" w:fill="FFFFFF"/>
        <w:spacing w:beforeAutospacing="0" w:afterAutospacing="0" w:line="360" w:lineRule="auto"/>
        <w:ind w:left="567" w:firstLine="142"/>
        <w:jc w:val="left"/>
        <w:rPr>
          <w:lang w:val="en-US"/>
        </w:rPr>
      </w:pPr>
      <w:r w:rsidRPr="00FF1C15">
        <w:rPr>
          <w:bCs/>
          <w:lang w:val="en-US"/>
        </w:rPr>
        <w:t>Davidson S</w:t>
      </w:r>
      <w:r w:rsidRPr="00FF1C15">
        <w:rPr>
          <w:lang w:val="en-US"/>
        </w:rPr>
        <w:t xml:space="preserve">, Steiner A, </w:t>
      </w:r>
      <w:proofErr w:type="spellStart"/>
      <w:r w:rsidRPr="00FF1C15">
        <w:rPr>
          <w:lang w:val="en-US"/>
        </w:rPr>
        <w:t>Harapas</w:t>
      </w:r>
      <w:proofErr w:type="spellEnd"/>
      <w:r w:rsidRPr="00FF1C15">
        <w:rPr>
          <w:lang w:val="en-US"/>
        </w:rPr>
        <w:t xml:space="preserve"> CR, Masters SL. </w:t>
      </w:r>
      <w:hyperlink r:id="rId39" w:history="1">
        <w:r w:rsidRPr="00FF1C15">
          <w:rPr>
            <w:rStyle w:val="aff9"/>
            <w:color w:val="auto"/>
            <w:u w:val="none"/>
            <w:lang w:val="en-US"/>
          </w:rPr>
          <w:t>An </w:t>
        </w:r>
        <w:r w:rsidRPr="00FF1C15">
          <w:rPr>
            <w:rStyle w:val="aff9"/>
            <w:bCs/>
            <w:color w:val="auto"/>
            <w:u w:val="none"/>
            <w:lang w:val="en-US"/>
          </w:rPr>
          <w:t>Update</w:t>
        </w:r>
        <w:r w:rsidRPr="00FF1C15">
          <w:rPr>
            <w:rStyle w:val="aff9"/>
            <w:color w:val="auto"/>
            <w:u w:val="none"/>
            <w:lang w:val="en-US"/>
          </w:rPr>
          <w:t xml:space="preserve"> on </w:t>
        </w:r>
        <w:proofErr w:type="spellStart"/>
        <w:r w:rsidRPr="00FF1C15">
          <w:rPr>
            <w:rStyle w:val="aff9"/>
            <w:color w:val="auto"/>
            <w:u w:val="none"/>
            <w:lang w:val="en-US"/>
          </w:rPr>
          <w:t>Autoinflammatory</w:t>
        </w:r>
        <w:proofErr w:type="spellEnd"/>
        <w:r w:rsidRPr="00FF1C15">
          <w:rPr>
            <w:rStyle w:val="aff9"/>
            <w:color w:val="auto"/>
            <w:u w:val="none"/>
            <w:lang w:val="en-US"/>
          </w:rPr>
          <w:t xml:space="preserve"> Diseases: </w:t>
        </w:r>
        <w:proofErr w:type="spellStart"/>
        <w:r w:rsidRPr="00FF1C15">
          <w:rPr>
            <w:rStyle w:val="aff9"/>
            <w:color w:val="auto"/>
            <w:u w:val="none"/>
            <w:lang w:val="en-US"/>
          </w:rPr>
          <w:t>Interferonopathies</w:t>
        </w:r>
        <w:proofErr w:type="spellEnd"/>
        <w:r w:rsidRPr="00FF1C15">
          <w:rPr>
            <w:rStyle w:val="aff9"/>
            <w:color w:val="auto"/>
            <w:u w:val="none"/>
            <w:lang w:val="en-US"/>
          </w:rPr>
          <w:t>.</w:t>
        </w:r>
      </w:hyperlink>
      <w:r w:rsidRPr="00FF1C15">
        <w:rPr>
          <w:lang w:val="en-US"/>
        </w:rPr>
        <w:t xml:space="preserve"> </w:t>
      </w:r>
      <w:proofErr w:type="spellStart"/>
      <w:r w:rsidRPr="00FF1C15">
        <w:rPr>
          <w:rStyle w:val="jrnl"/>
          <w:lang w:val="en-US"/>
        </w:rPr>
        <w:t>Curr</w:t>
      </w:r>
      <w:proofErr w:type="spellEnd"/>
      <w:r w:rsidRPr="00FF1C15">
        <w:rPr>
          <w:rStyle w:val="jrnl"/>
          <w:lang w:val="en-US"/>
        </w:rPr>
        <w:t xml:space="preserve"> </w:t>
      </w:r>
      <w:proofErr w:type="spellStart"/>
      <w:r w:rsidRPr="00FF1C15">
        <w:rPr>
          <w:rStyle w:val="jrnl"/>
          <w:lang w:val="en-US"/>
        </w:rPr>
        <w:t>Rheumatol</w:t>
      </w:r>
      <w:proofErr w:type="spellEnd"/>
      <w:r w:rsidRPr="00FF1C15">
        <w:rPr>
          <w:rStyle w:val="jrnl"/>
          <w:lang w:val="en-US"/>
        </w:rPr>
        <w:t xml:space="preserve"> Rep</w:t>
      </w:r>
      <w:r w:rsidRPr="00FF1C15">
        <w:rPr>
          <w:lang w:val="en-US"/>
        </w:rPr>
        <w:t>. </w:t>
      </w:r>
      <w:r w:rsidRPr="00FF1C15">
        <w:rPr>
          <w:bCs/>
          <w:lang w:val="en-US"/>
        </w:rPr>
        <w:t>2018</w:t>
      </w:r>
      <w:r w:rsidRPr="00FF1C15">
        <w:rPr>
          <w:lang w:val="en-US"/>
        </w:rPr>
        <w:t> May 30;20(7):38.</w:t>
      </w:r>
    </w:p>
    <w:p w:rsidR="00E72559" w:rsidRPr="00FF1C15" w:rsidRDefault="00E72559" w:rsidP="00FF1C15">
      <w:pPr>
        <w:pStyle w:val="desc"/>
        <w:numPr>
          <w:ilvl w:val="0"/>
          <w:numId w:val="16"/>
        </w:numPr>
        <w:shd w:val="clear" w:color="auto" w:fill="FFFFFF"/>
        <w:spacing w:beforeAutospacing="0" w:afterAutospacing="0" w:line="360" w:lineRule="auto"/>
        <w:ind w:left="567" w:firstLine="142"/>
        <w:jc w:val="left"/>
        <w:rPr>
          <w:lang w:val="en-US"/>
        </w:rPr>
      </w:pPr>
      <w:r w:rsidRPr="00FF1C15">
        <w:rPr>
          <w:bCs/>
          <w:lang w:val="en-US"/>
        </w:rPr>
        <w:t>Kato H</w:t>
      </w:r>
      <w:r w:rsidRPr="00FF1C15">
        <w:rPr>
          <w:lang w:val="en-US"/>
        </w:rPr>
        <w:t xml:space="preserve">, Oh SW, Fujita T. </w:t>
      </w:r>
      <w:hyperlink r:id="rId40" w:history="1">
        <w:r w:rsidRPr="00FF1C15">
          <w:rPr>
            <w:rStyle w:val="aff9"/>
            <w:color w:val="auto"/>
            <w:u w:val="none"/>
            <w:lang w:val="en-US"/>
          </w:rPr>
          <w:t>RIG-I-Like Receptors and Type I Interferonopathies.</w:t>
        </w:r>
      </w:hyperlink>
      <w:r w:rsidRPr="00FF1C15">
        <w:rPr>
          <w:lang w:val="en-US"/>
        </w:rPr>
        <w:t xml:space="preserve"> </w:t>
      </w:r>
      <w:r w:rsidRPr="00FF1C15">
        <w:rPr>
          <w:rStyle w:val="jrnl"/>
          <w:lang w:val="en-US"/>
        </w:rPr>
        <w:t>J </w:t>
      </w:r>
      <w:r w:rsidRPr="00FF1C15">
        <w:rPr>
          <w:rStyle w:val="jrnl"/>
          <w:bCs/>
          <w:lang w:val="en-US"/>
        </w:rPr>
        <w:t>Interferon</w:t>
      </w:r>
      <w:r w:rsidRPr="00FF1C15">
        <w:rPr>
          <w:rStyle w:val="jrnl"/>
          <w:lang w:val="en-US"/>
        </w:rPr>
        <w:t> Cytokine Res</w:t>
      </w:r>
      <w:r w:rsidRPr="00FF1C15">
        <w:rPr>
          <w:lang w:val="en-US"/>
        </w:rPr>
        <w:t>. 2017 May;37(5):207-213.</w:t>
      </w:r>
    </w:p>
    <w:p w:rsidR="00E72559" w:rsidRPr="00FF1C15" w:rsidRDefault="00E72559" w:rsidP="00FF1C15">
      <w:pPr>
        <w:pStyle w:val="desc"/>
        <w:numPr>
          <w:ilvl w:val="0"/>
          <w:numId w:val="16"/>
        </w:numPr>
        <w:shd w:val="clear" w:color="auto" w:fill="FFFFFF"/>
        <w:spacing w:beforeAutospacing="0" w:afterAutospacing="0" w:line="360" w:lineRule="auto"/>
        <w:ind w:left="567" w:firstLine="142"/>
        <w:jc w:val="left"/>
        <w:rPr>
          <w:lang w:val="en-US"/>
        </w:rPr>
      </w:pPr>
      <w:r w:rsidRPr="00356B7D">
        <w:rPr>
          <w:bCs/>
          <w:lang w:val="de-DE"/>
        </w:rPr>
        <w:t>Kretschmer S</w:t>
      </w:r>
      <w:r w:rsidRPr="00356B7D">
        <w:rPr>
          <w:lang w:val="de-DE"/>
        </w:rPr>
        <w:t xml:space="preserve">, Lee-Kirsch MA. </w:t>
      </w:r>
      <w:hyperlink r:id="rId41" w:history="1">
        <w:r w:rsidRPr="00FF1C15">
          <w:rPr>
            <w:rStyle w:val="aff9"/>
            <w:color w:val="auto"/>
            <w:u w:val="none"/>
            <w:lang w:val="en-US"/>
          </w:rPr>
          <w:t xml:space="preserve">Type I interferon-mediated </w:t>
        </w:r>
        <w:proofErr w:type="spellStart"/>
        <w:r w:rsidRPr="00FF1C15">
          <w:rPr>
            <w:rStyle w:val="aff9"/>
            <w:color w:val="auto"/>
            <w:u w:val="none"/>
            <w:lang w:val="en-US"/>
          </w:rPr>
          <w:t>autoinflammation</w:t>
        </w:r>
        <w:proofErr w:type="spellEnd"/>
        <w:r w:rsidRPr="00FF1C15">
          <w:rPr>
            <w:rStyle w:val="aff9"/>
            <w:color w:val="auto"/>
            <w:u w:val="none"/>
            <w:lang w:val="en-US"/>
          </w:rPr>
          <w:t xml:space="preserve"> and autoimmunity.</w:t>
        </w:r>
      </w:hyperlink>
      <w:r w:rsidRPr="00FF1C15">
        <w:rPr>
          <w:rStyle w:val="jrnl"/>
          <w:lang w:val="en-US"/>
        </w:rPr>
        <w:t xml:space="preserve"> </w:t>
      </w:r>
      <w:proofErr w:type="spellStart"/>
      <w:r w:rsidRPr="00FF1C15">
        <w:rPr>
          <w:rStyle w:val="jrnl"/>
          <w:lang w:val="en-US"/>
        </w:rPr>
        <w:t>Curr</w:t>
      </w:r>
      <w:proofErr w:type="spellEnd"/>
      <w:r w:rsidRPr="00FF1C15">
        <w:rPr>
          <w:rStyle w:val="jrnl"/>
          <w:lang w:val="en-US"/>
        </w:rPr>
        <w:t xml:space="preserve"> </w:t>
      </w:r>
      <w:proofErr w:type="spellStart"/>
      <w:r w:rsidRPr="00FF1C15">
        <w:rPr>
          <w:rStyle w:val="jrnl"/>
          <w:lang w:val="en-US"/>
        </w:rPr>
        <w:t>Opin</w:t>
      </w:r>
      <w:proofErr w:type="spellEnd"/>
      <w:r w:rsidRPr="00FF1C15">
        <w:rPr>
          <w:rStyle w:val="jrnl"/>
          <w:lang w:val="en-US"/>
        </w:rPr>
        <w:t xml:space="preserve"> </w:t>
      </w:r>
      <w:proofErr w:type="spellStart"/>
      <w:r w:rsidRPr="00FF1C15">
        <w:rPr>
          <w:rStyle w:val="jrnl"/>
          <w:lang w:val="en-US"/>
        </w:rPr>
        <w:t>Immunol</w:t>
      </w:r>
      <w:proofErr w:type="spellEnd"/>
      <w:r w:rsidRPr="00FF1C15">
        <w:rPr>
          <w:lang w:val="en-US"/>
        </w:rPr>
        <w:t>. </w:t>
      </w:r>
      <w:r w:rsidRPr="00FF1C15">
        <w:rPr>
          <w:bCs/>
          <w:lang w:val="en-US"/>
        </w:rPr>
        <w:t>2017</w:t>
      </w:r>
      <w:r w:rsidRPr="00FF1C15">
        <w:rPr>
          <w:lang w:val="en-US"/>
        </w:rPr>
        <w:t> Dec</w:t>
      </w:r>
      <w:proofErr w:type="gramStart"/>
      <w:r w:rsidRPr="00FF1C15">
        <w:rPr>
          <w:lang w:val="en-US"/>
        </w:rPr>
        <w:t>;49:96</w:t>
      </w:r>
      <w:proofErr w:type="gramEnd"/>
      <w:r w:rsidRPr="00FF1C15">
        <w:rPr>
          <w:lang w:val="en-US"/>
        </w:rPr>
        <w:t>-102.</w:t>
      </w:r>
    </w:p>
    <w:p w:rsidR="00E72559" w:rsidRPr="00FF1C15" w:rsidRDefault="00387EB7" w:rsidP="00FF1C15">
      <w:pPr>
        <w:pStyle w:val="desc"/>
        <w:numPr>
          <w:ilvl w:val="0"/>
          <w:numId w:val="16"/>
        </w:numPr>
        <w:shd w:val="clear" w:color="auto" w:fill="FFFFFF"/>
        <w:spacing w:beforeAutospacing="0" w:afterAutospacing="0" w:line="360" w:lineRule="auto"/>
        <w:ind w:left="567" w:firstLine="142"/>
        <w:jc w:val="left"/>
        <w:rPr>
          <w:lang w:val="en-US"/>
        </w:rPr>
      </w:pPr>
      <w:hyperlink r:id="rId42" w:history="1">
        <w:proofErr w:type="spellStart"/>
        <w:r w:rsidR="00E72559" w:rsidRPr="00FF1C15">
          <w:rPr>
            <w:rStyle w:val="aff9"/>
            <w:color w:val="auto"/>
            <w:u w:val="none"/>
            <w:lang w:val="en-US"/>
          </w:rPr>
          <w:t>Eleftheriou</w:t>
        </w:r>
        <w:proofErr w:type="spellEnd"/>
        <w:r w:rsidR="00E72559" w:rsidRPr="00FF1C15">
          <w:rPr>
            <w:rStyle w:val="aff9"/>
            <w:color w:val="auto"/>
            <w:u w:val="none"/>
            <w:lang w:val="en-US"/>
          </w:rPr>
          <w:t xml:space="preserve"> D</w:t>
        </w:r>
      </w:hyperlink>
      <w:r w:rsidR="00E72559" w:rsidRPr="00FF1C15">
        <w:rPr>
          <w:lang w:val="en-US"/>
        </w:rPr>
        <w:t>, </w:t>
      </w:r>
      <w:hyperlink r:id="rId43" w:history="1">
        <w:r w:rsidR="00E72559" w:rsidRPr="00FF1C15">
          <w:rPr>
            <w:rStyle w:val="aff9"/>
            <w:color w:val="auto"/>
            <w:u w:val="none"/>
            <w:lang w:val="en-US"/>
          </w:rPr>
          <w:t>Brogan PA</w:t>
        </w:r>
      </w:hyperlink>
      <w:r w:rsidR="00E72559" w:rsidRPr="00FF1C15">
        <w:rPr>
          <w:lang w:val="en-US"/>
        </w:rPr>
        <w:t xml:space="preserve">. </w:t>
      </w:r>
      <w:r w:rsidR="00E72559" w:rsidRPr="00FF1C15">
        <w:rPr>
          <w:bCs/>
          <w:lang w:val="en-US"/>
        </w:rPr>
        <w:t xml:space="preserve">Genetic interferonopathies: An overview. </w:t>
      </w:r>
      <w:hyperlink r:id="rId44" w:tooltip="Best practice &amp; research. Clinical rheumatology." w:history="1">
        <w:r w:rsidR="00E72559" w:rsidRPr="00FF1C15">
          <w:rPr>
            <w:rStyle w:val="aff9"/>
            <w:color w:val="auto"/>
            <w:u w:val="none"/>
            <w:lang w:val="en-US"/>
          </w:rPr>
          <w:t xml:space="preserve">Best </w:t>
        </w:r>
        <w:proofErr w:type="spellStart"/>
        <w:r w:rsidR="00E72559" w:rsidRPr="00FF1C15">
          <w:rPr>
            <w:rStyle w:val="aff9"/>
            <w:color w:val="auto"/>
            <w:u w:val="none"/>
            <w:lang w:val="en-US"/>
          </w:rPr>
          <w:t>Pract</w:t>
        </w:r>
        <w:proofErr w:type="spellEnd"/>
        <w:r w:rsidR="00E72559" w:rsidRPr="00FF1C15">
          <w:rPr>
            <w:rStyle w:val="aff9"/>
            <w:color w:val="auto"/>
            <w:u w:val="none"/>
            <w:lang w:val="en-US"/>
          </w:rPr>
          <w:t xml:space="preserve"> Res </w:t>
        </w:r>
        <w:proofErr w:type="spellStart"/>
        <w:r w:rsidR="00E72559" w:rsidRPr="00FF1C15">
          <w:rPr>
            <w:rStyle w:val="aff9"/>
            <w:color w:val="auto"/>
            <w:u w:val="none"/>
            <w:lang w:val="en-US"/>
          </w:rPr>
          <w:t>Clin</w:t>
        </w:r>
        <w:proofErr w:type="spellEnd"/>
        <w:r w:rsidR="00E72559" w:rsidRPr="00FF1C15">
          <w:rPr>
            <w:rStyle w:val="aff9"/>
            <w:color w:val="auto"/>
            <w:u w:val="none"/>
            <w:lang w:val="en-US"/>
          </w:rPr>
          <w:t xml:space="preserve"> </w:t>
        </w:r>
        <w:proofErr w:type="spellStart"/>
        <w:r w:rsidR="00E72559" w:rsidRPr="00FF1C15">
          <w:rPr>
            <w:rStyle w:val="aff9"/>
            <w:color w:val="auto"/>
            <w:u w:val="none"/>
            <w:lang w:val="en-US"/>
          </w:rPr>
          <w:t>Rheumatol</w:t>
        </w:r>
        <w:proofErr w:type="spellEnd"/>
        <w:r w:rsidR="00E72559" w:rsidRPr="00FF1C15">
          <w:rPr>
            <w:rStyle w:val="aff9"/>
            <w:color w:val="auto"/>
            <w:u w:val="none"/>
            <w:lang w:val="en-US"/>
          </w:rPr>
          <w:t>.</w:t>
        </w:r>
      </w:hyperlink>
      <w:r w:rsidR="00E72559" w:rsidRPr="00FF1C15">
        <w:rPr>
          <w:lang w:val="en-US"/>
        </w:rPr>
        <w:t> 2017 Aug;31(4):441-459</w:t>
      </w:r>
    </w:p>
    <w:p w:rsidR="00E72559" w:rsidRPr="00FF1C15" w:rsidRDefault="00387EB7" w:rsidP="00FF1C15">
      <w:pPr>
        <w:pStyle w:val="desc"/>
        <w:numPr>
          <w:ilvl w:val="0"/>
          <w:numId w:val="16"/>
        </w:numPr>
        <w:shd w:val="clear" w:color="auto" w:fill="FFFFFF"/>
        <w:spacing w:beforeAutospacing="0" w:afterAutospacing="0" w:line="360" w:lineRule="auto"/>
        <w:ind w:left="567" w:firstLine="142"/>
        <w:jc w:val="left"/>
        <w:rPr>
          <w:lang w:val="en-US"/>
        </w:rPr>
      </w:pPr>
      <w:hyperlink r:id="rId45" w:history="1">
        <w:r w:rsidR="00E72559" w:rsidRPr="00FF1C15">
          <w:rPr>
            <w:rStyle w:val="aff9"/>
            <w:color w:val="auto"/>
            <w:u w:val="none"/>
            <w:lang w:val="en-US"/>
          </w:rPr>
          <w:t>Kim H</w:t>
        </w:r>
      </w:hyperlink>
      <w:r w:rsidR="00E72559" w:rsidRPr="00FF1C15">
        <w:rPr>
          <w:lang w:val="en-US"/>
        </w:rPr>
        <w:t>, </w:t>
      </w:r>
      <w:hyperlink r:id="rId46" w:history="1">
        <w:r w:rsidR="00E72559" w:rsidRPr="00FF1C15">
          <w:rPr>
            <w:rStyle w:val="aff9"/>
            <w:color w:val="auto"/>
            <w:u w:val="none"/>
            <w:lang w:val="en-US"/>
          </w:rPr>
          <w:t>Sanchez GA</w:t>
        </w:r>
      </w:hyperlink>
      <w:r w:rsidR="00E72559" w:rsidRPr="00FF1C15">
        <w:rPr>
          <w:lang w:val="en-US"/>
        </w:rPr>
        <w:t>, </w:t>
      </w:r>
      <w:proofErr w:type="spellStart"/>
      <w:r>
        <w:fldChar w:fldCharType="begin"/>
      </w:r>
      <w:r w:rsidRPr="007C26C9">
        <w:rPr>
          <w:lang w:val="en-US"/>
        </w:rPr>
        <w:instrText>HYPERLINK "https://www.ncbi.nlm.nih.gov/pubmed/?term=Goldbach-Mansky%20R%5BAuthor%5D&amp;cauthor=true&amp;cauthor_uid=27678529"</w:instrText>
      </w:r>
      <w:r>
        <w:fldChar w:fldCharType="separate"/>
      </w:r>
      <w:r w:rsidR="00E72559" w:rsidRPr="00FF1C15">
        <w:rPr>
          <w:rStyle w:val="aff9"/>
          <w:color w:val="auto"/>
          <w:u w:val="none"/>
          <w:lang w:val="en-US"/>
        </w:rPr>
        <w:t>Goldbach-Mansky</w:t>
      </w:r>
      <w:proofErr w:type="spellEnd"/>
      <w:r w:rsidR="00E72559" w:rsidRPr="00FF1C15">
        <w:rPr>
          <w:rStyle w:val="aff9"/>
          <w:color w:val="auto"/>
          <w:u w:val="none"/>
          <w:lang w:val="en-US"/>
        </w:rPr>
        <w:t xml:space="preserve"> R</w:t>
      </w:r>
      <w:r>
        <w:fldChar w:fldCharType="end"/>
      </w:r>
      <w:r w:rsidR="00E72559" w:rsidRPr="00FF1C15">
        <w:rPr>
          <w:lang w:val="en-US"/>
        </w:rPr>
        <w:t>.</w:t>
      </w:r>
      <w:r w:rsidR="00E72559" w:rsidRPr="00FF1C15">
        <w:rPr>
          <w:rStyle w:val="highlight"/>
          <w:lang w:val="en-US"/>
        </w:rPr>
        <w:t xml:space="preserve"> Insights</w:t>
      </w:r>
      <w:r w:rsidR="00E72559" w:rsidRPr="00FF1C15">
        <w:rPr>
          <w:lang w:val="en-US"/>
        </w:rPr>
        <w:t> from </w:t>
      </w:r>
      <w:r w:rsidR="00E72559" w:rsidRPr="00FF1C15">
        <w:rPr>
          <w:rStyle w:val="highlight"/>
          <w:lang w:val="en-US"/>
        </w:rPr>
        <w:t>Mendelian</w:t>
      </w:r>
      <w:r w:rsidR="00E72559" w:rsidRPr="00FF1C15">
        <w:rPr>
          <w:lang w:val="en-US"/>
        </w:rPr>
        <w:t> </w:t>
      </w:r>
      <w:r w:rsidR="00E72559" w:rsidRPr="00FF1C15">
        <w:rPr>
          <w:rStyle w:val="highlight"/>
          <w:lang w:val="en-US"/>
        </w:rPr>
        <w:t>Interferonopathies</w:t>
      </w:r>
      <w:r w:rsidR="00E72559" w:rsidRPr="00FF1C15">
        <w:rPr>
          <w:lang w:val="en-US"/>
        </w:rPr>
        <w:t xml:space="preserve">: Comparison of CANDLE, SAVI with AGS, Monogenic Lupus. </w:t>
      </w:r>
      <w:hyperlink r:id="rId47" w:tooltip="Journal of molecular medicine (Berlin, Germany)." w:history="1">
        <w:r w:rsidR="00E72559" w:rsidRPr="00FF1C15">
          <w:rPr>
            <w:rStyle w:val="aff9"/>
            <w:color w:val="auto"/>
            <w:u w:val="none"/>
            <w:lang w:val="en-US"/>
          </w:rPr>
          <w:t>J Mol Med (</w:t>
        </w:r>
        <w:proofErr w:type="spellStart"/>
        <w:r w:rsidR="00E72559" w:rsidRPr="00FF1C15">
          <w:rPr>
            <w:rStyle w:val="aff9"/>
            <w:color w:val="auto"/>
            <w:u w:val="none"/>
            <w:lang w:val="en-US"/>
          </w:rPr>
          <w:t>Berl</w:t>
        </w:r>
        <w:proofErr w:type="spellEnd"/>
        <w:r w:rsidR="00E72559" w:rsidRPr="00FF1C15">
          <w:rPr>
            <w:rStyle w:val="aff9"/>
            <w:color w:val="auto"/>
            <w:u w:val="none"/>
            <w:lang w:val="en-US"/>
          </w:rPr>
          <w:t>).</w:t>
        </w:r>
      </w:hyperlink>
      <w:r w:rsidR="00E72559" w:rsidRPr="00FF1C15">
        <w:rPr>
          <w:lang w:val="en-US"/>
        </w:rPr>
        <w:t> 2016 Oct;94(10):1111-1127.</w:t>
      </w:r>
    </w:p>
    <w:p w:rsidR="00E72559" w:rsidRPr="00FF1C15" w:rsidRDefault="00E72559" w:rsidP="00FF1C15">
      <w:pPr>
        <w:pStyle w:val="desc"/>
        <w:numPr>
          <w:ilvl w:val="0"/>
          <w:numId w:val="16"/>
        </w:numPr>
        <w:shd w:val="clear" w:color="auto" w:fill="FFFFFF"/>
        <w:spacing w:beforeAutospacing="0" w:afterAutospacing="0" w:line="360" w:lineRule="auto"/>
        <w:ind w:left="567" w:firstLine="142"/>
        <w:jc w:val="left"/>
        <w:rPr>
          <w:lang w:val="en-US"/>
        </w:rPr>
      </w:pPr>
      <w:proofErr w:type="spellStart"/>
      <w:r w:rsidRPr="00FF1C15">
        <w:rPr>
          <w:lang w:val="en-US"/>
        </w:rPr>
        <w:t>Torrelo</w:t>
      </w:r>
      <w:proofErr w:type="spellEnd"/>
      <w:r w:rsidRPr="00FF1C15">
        <w:rPr>
          <w:lang w:val="en-US"/>
        </w:rPr>
        <w:t xml:space="preserve"> A, Patel S, </w:t>
      </w:r>
      <w:proofErr w:type="spellStart"/>
      <w:r w:rsidRPr="00FF1C15">
        <w:rPr>
          <w:lang w:val="en-US"/>
        </w:rPr>
        <w:t>Colmenero</w:t>
      </w:r>
      <w:proofErr w:type="spellEnd"/>
      <w:r w:rsidRPr="00FF1C15">
        <w:rPr>
          <w:lang w:val="en-US"/>
        </w:rPr>
        <w:t xml:space="preserve"> I, </w:t>
      </w:r>
      <w:proofErr w:type="spellStart"/>
      <w:r w:rsidRPr="00FF1C15">
        <w:rPr>
          <w:lang w:val="en-US"/>
        </w:rPr>
        <w:t>Gurbindo</w:t>
      </w:r>
      <w:proofErr w:type="spellEnd"/>
      <w:r w:rsidRPr="00FF1C15">
        <w:rPr>
          <w:lang w:val="en-US"/>
        </w:rPr>
        <w:t xml:space="preserve"> D, </w:t>
      </w:r>
      <w:proofErr w:type="spellStart"/>
      <w:r w:rsidRPr="00FF1C15">
        <w:rPr>
          <w:lang w:val="en-US"/>
        </w:rPr>
        <w:t>Lendínez</w:t>
      </w:r>
      <w:proofErr w:type="spellEnd"/>
      <w:r w:rsidRPr="00FF1C15">
        <w:rPr>
          <w:lang w:val="en-US"/>
        </w:rPr>
        <w:t xml:space="preserve"> F, </w:t>
      </w:r>
      <w:proofErr w:type="spellStart"/>
      <w:r w:rsidRPr="00FF1C15">
        <w:rPr>
          <w:lang w:val="en-US"/>
        </w:rPr>
        <w:t>Hernández</w:t>
      </w:r>
      <w:proofErr w:type="spellEnd"/>
      <w:r w:rsidRPr="00FF1C15">
        <w:rPr>
          <w:lang w:val="en-US"/>
        </w:rPr>
        <w:t xml:space="preserve"> A, et al. Chronic atypical neutrophilic dermatosis with lipodystrophy and elevated temperature (CANDLE) syndrome. J Am </w:t>
      </w:r>
      <w:proofErr w:type="spellStart"/>
      <w:r w:rsidRPr="00FF1C15">
        <w:rPr>
          <w:lang w:val="en-US"/>
        </w:rPr>
        <w:t>Acad</w:t>
      </w:r>
      <w:proofErr w:type="spellEnd"/>
      <w:r w:rsidRPr="00FF1C15">
        <w:rPr>
          <w:lang w:val="en-US"/>
        </w:rPr>
        <w:t xml:space="preserve"> </w:t>
      </w:r>
      <w:proofErr w:type="spellStart"/>
      <w:r w:rsidRPr="00FF1C15">
        <w:rPr>
          <w:lang w:val="en-US"/>
        </w:rPr>
        <w:t>Dermatol</w:t>
      </w:r>
      <w:proofErr w:type="spellEnd"/>
      <w:r w:rsidRPr="00FF1C15">
        <w:rPr>
          <w:lang w:val="en-US"/>
        </w:rPr>
        <w:t xml:space="preserve"> (2010) 62:489–95. 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  <w:lang w:val="en-US"/>
        </w:rPr>
      </w:pPr>
      <w:proofErr w:type="spellStart"/>
      <w:r w:rsidRPr="00356B7D">
        <w:rPr>
          <w:lang w:val="en-US"/>
        </w:rPr>
        <w:t>Khamashta</w:t>
      </w:r>
      <w:proofErr w:type="spellEnd"/>
      <w:r w:rsidRPr="00FF1C15">
        <w:rPr>
          <w:lang w:val="en-US"/>
        </w:rPr>
        <w:t xml:space="preserve"> M, </w:t>
      </w:r>
      <w:r w:rsidRPr="00356B7D">
        <w:rPr>
          <w:lang w:val="en-US"/>
        </w:rPr>
        <w:t>Merrill</w:t>
      </w:r>
      <w:r w:rsidRPr="00FF1C15">
        <w:rPr>
          <w:lang w:val="en-US"/>
        </w:rPr>
        <w:t xml:space="preserve"> JT, </w:t>
      </w:r>
      <w:proofErr w:type="spellStart"/>
      <w:r w:rsidRPr="00356B7D">
        <w:rPr>
          <w:lang w:val="en-US"/>
        </w:rPr>
        <w:t>Werth</w:t>
      </w:r>
      <w:proofErr w:type="spellEnd"/>
      <w:r w:rsidRPr="00FF1C15">
        <w:rPr>
          <w:lang w:val="en-US"/>
        </w:rPr>
        <w:t xml:space="preserve"> VP, </w:t>
      </w:r>
      <w:proofErr w:type="spellStart"/>
      <w:r w:rsidRPr="00356B7D">
        <w:rPr>
          <w:lang w:val="en-US"/>
        </w:rPr>
        <w:t>Furie</w:t>
      </w:r>
      <w:proofErr w:type="spellEnd"/>
      <w:r w:rsidRPr="00FF1C15">
        <w:rPr>
          <w:lang w:val="en-US"/>
        </w:rPr>
        <w:t xml:space="preserve"> P,</w:t>
      </w:r>
      <w:r w:rsidRPr="00FF1C15">
        <w:rPr>
          <w:vertAlign w:val="superscript"/>
          <w:lang w:val="en-US"/>
        </w:rPr>
        <w:t xml:space="preserve"> </w:t>
      </w:r>
      <w:r w:rsidRPr="00FF1C15">
        <w:rPr>
          <w:lang w:val="en-US"/>
        </w:rPr>
        <w:t xml:space="preserve">et al. </w:t>
      </w:r>
      <w:proofErr w:type="spellStart"/>
      <w:r w:rsidRPr="00FF1C15">
        <w:rPr>
          <w:lang w:val="en-US"/>
        </w:rPr>
        <w:t>Sifalimumab</w:t>
      </w:r>
      <w:proofErr w:type="spellEnd"/>
      <w:r w:rsidRPr="00FF1C15">
        <w:rPr>
          <w:lang w:val="en-US"/>
        </w:rPr>
        <w:t>, an anti-interferon-</w:t>
      </w:r>
      <w:r w:rsidRPr="00FF1C15">
        <w:t>α</w:t>
      </w:r>
      <w:r w:rsidRPr="00FF1C15">
        <w:rPr>
          <w:lang w:val="en-US"/>
        </w:rPr>
        <w:t xml:space="preserve"> monoclonal antibody, in moderate to severe systemic lupus </w:t>
      </w:r>
      <w:proofErr w:type="spellStart"/>
      <w:r w:rsidRPr="00FF1C15">
        <w:rPr>
          <w:lang w:val="en-US"/>
        </w:rPr>
        <w:t>erythematosus</w:t>
      </w:r>
      <w:proofErr w:type="spellEnd"/>
      <w:r w:rsidRPr="00FF1C15">
        <w:rPr>
          <w:lang w:val="en-US"/>
        </w:rPr>
        <w:t xml:space="preserve">: a </w:t>
      </w:r>
      <w:proofErr w:type="spellStart"/>
      <w:r w:rsidRPr="00FF1C15">
        <w:rPr>
          <w:lang w:val="en-US"/>
        </w:rPr>
        <w:t>randomised</w:t>
      </w:r>
      <w:proofErr w:type="spellEnd"/>
      <w:r w:rsidRPr="00FF1C15">
        <w:rPr>
          <w:lang w:val="en-US"/>
        </w:rPr>
        <w:t xml:space="preserve">, double-blind, placebo-controlled study // </w:t>
      </w:r>
      <w:r w:rsidRPr="00356B7D">
        <w:rPr>
          <w:shd w:val="clear" w:color="auto" w:fill="FFFFFF"/>
          <w:lang w:val="en-US"/>
        </w:rPr>
        <w:t>Ann Rheum Dis</w:t>
      </w:r>
      <w:r w:rsidRPr="00FF1C15">
        <w:rPr>
          <w:shd w:val="clear" w:color="auto" w:fill="FFFFFF"/>
          <w:lang w:val="en-US"/>
        </w:rPr>
        <w:t>. 2016 Nov; 75(11): 1909–1916.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  <w:lang w:val="en-US"/>
        </w:rPr>
      </w:pPr>
      <w:r w:rsidRPr="00356B7D">
        <w:rPr>
          <w:rFonts w:eastAsia="Times New Roman"/>
          <w:shd w:val="clear" w:color="auto" w:fill="FFFFFF"/>
          <w:lang w:val="de-DE"/>
        </w:rPr>
        <w:lastRenderedPageBreak/>
        <w:t>Rice</w:t>
      </w:r>
      <w:r w:rsidRPr="00356B7D">
        <w:rPr>
          <w:lang w:val="de-DE"/>
        </w:rPr>
        <w:t xml:space="preserve"> G</w:t>
      </w:r>
      <w:r w:rsidRPr="00356B7D">
        <w:rPr>
          <w:rFonts w:eastAsia="Times New Roman"/>
          <w:shd w:val="clear" w:color="auto" w:fill="FFFFFF"/>
          <w:lang w:val="de-DE"/>
        </w:rPr>
        <w:t>, Forte GMA, Szynkiewicz M, Chase DS et al. </w:t>
      </w:r>
      <w:r w:rsidRPr="00FF1C15">
        <w:rPr>
          <w:rFonts w:eastAsia="Times New Roman"/>
          <w:shd w:val="clear" w:color="auto" w:fill="FFFFFF"/>
          <w:lang w:val="en-US"/>
        </w:rPr>
        <w:t>Assessment of interferon-related biomarkers in Aicardi-Goutières syndrome associated with mutations in </w:t>
      </w:r>
      <w:r w:rsidRPr="00FF1C15">
        <w:rPr>
          <w:rStyle w:val="aff8"/>
          <w:rFonts w:eastAsia="Times New Roman"/>
          <w:i w:val="0"/>
          <w:shd w:val="clear" w:color="auto" w:fill="FFFFFF"/>
          <w:lang w:val="en-US"/>
        </w:rPr>
        <w:t>TREX1, RNASEH2A, RNASEH2B, RNASEH2C, SAMHD1</w:t>
      </w:r>
      <w:r w:rsidRPr="00FF1C15">
        <w:rPr>
          <w:rFonts w:eastAsia="Times New Roman"/>
          <w:shd w:val="clear" w:color="auto" w:fill="FFFFFF"/>
          <w:lang w:val="en-US"/>
        </w:rPr>
        <w:t xml:space="preserve"> and </w:t>
      </w:r>
      <w:r w:rsidRPr="00FF1C15">
        <w:rPr>
          <w:rStyle w:val="aff8"/>
          <w:rFonts w:eastAsia="Times New Roman"/>
          <w:i w:val="0"/>
          <w:shd w:val="clear" w:color="auto" w:fill="FFFFFF"/>
          <w:lang w:val="en-US"/>
        </w:rPr>
        <w:t>ADAR</w:t>
      </w:r>
      <w:r w:rsidRPr="00FF1C15">
        <w:rPr>
          <w:rFonts w:eastAsia="Times New Roman"/>
          <w:shd w:val="clear" w:color="auto" w:fill="FFFFFF"/>
          <w:lang w:val="en-US"/>
        </w:rPr>
        <w:t xml:space="preserve">: a case-control study // Lancet Neurol. 2013 Dec;12(12): 1159–1169. 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 w:firstLine="142"/>
        <w:jc w:val="left"/>
        <w:rPr>
          <w:rFonts w:ascii="Times" w:eastAsiaTheme="minorEastAsia" w:hAnsi="Times" w:cs="Times"/>
          <w:szCs w:val="24"/>
          <w:lang w:val="en-US" w:eastAsia="ru-RU"/>
        </w:rPr>
      </w:pPr>
      <w:r w:rsidRPr="00356B7D">
        <w:rPr>
          <w:rFonts w:ascii="Times" w:eastAsiaTheme="minorEastAsia" w:hAnsi="Times" w:cs="Times"/>
          <w:szCs w:val="24"/>
          <w:lang w:val="de-DE" w:eastAsia="ru-RU"/>
        </w:rPr>
        <w:t xml:space="preserve">Bennett L, Palucka AK, Arce E, et al. </w:t>
      </w:r>
      <w:r w:rsidRPr="00FF1C15">
        <w:rPr>
          <w:rFonts w:ascii="Times" w:eastAsiaTheme="minorEastAsia" w:hAnsi="Times" w:cs="Times"/>
          <w:szCs w:val="24"/>
          <w:lang w:val="en-US" w:eastAsia="ru-RU"/>
        </w:rPr>
        <w:t>Interferon and granulopoiesis signatures in systemic lupus erythematosus blood. J Exp Med. 2003;197(6):711–23.  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 w:firstLine="142"/>
        <w:jc w:val="left"/>
        <w:rPr>
          <w:rFonts w:ascii="Times" w:eastAsiaTheme="minorEastAsia" w:hAnsi="Times" w:cs="Times"/>
          <w:szCs w:val="24"/>
          <w:lang w:val="en-US" w:eastAsia="ru-RU"/>
        </w:rPr>
      </w:pPr>
      <w:r w:rsidRPr="00356B7D">
        <w:rPr>
          <w:rFonts w:ascii="Times" w:eastAsiaTheme="minorEastAsia" w:hAnsi="Times" w:cs="Times"/>
          <w:szCs w:val="24"/>
          <w:lang w:val="de-DE" w:eastAsia="ru-RU"/>
        </w:rPr>
        <w:t xml:space="preserve">Baechler EC, Batliwalla FM, Karypis G, et al. </w:t>
      </w:r>
      <w:r w:rsidRPr="00FF1C15">
        <w:rPr>
          <w:rFonts w:ascii="Times" w:eastAsiaTheme="minorEastAsia" w:hAnsi="Times" w:cs="Times"/>
          <w:szCs w:val="24"/>
          <w:lang w:val="en-US" w:eastAsia="ru-RU"/>
        </w:rPr>
        <w:t xml:space="preserve">Interferon-inducible gene expression signature in peripheral blood cells of patients with severe lupus. Proc </w:t>
      </w:r>
      <w:proofErr w:type="spellStart"/>
      <w:r w:rsidRPr="00FF1C15">
        <w:rPr>
          <w:rFonts w:ascii="Times" w:eastAsiaTheme="minorEastAsia" w:hAnsi="Times" w:cs="Times"/>
          <w:szCs w:val="24"/>
          <w:lang w:val="en-US" w:eastAsia="ru-RU"/>
        </w:rPr>
        <w:t>Natl</w:t>
      </w:r>
      <w:proofErr w:type="spellEnd"/>
      <w:r w:rsidRPr="00FF1C15">
        <w:rPr>
          <w:rFonts w:ascii="Times" w:eastAsiaTheme="minorEastAsia" w:hAnsi="Times" w:cs="Times"/>
          <w:szCs w:val="24"/>
          <w:lang w:val="en-US" w:eastAsia="ru-RU"/>
        </w:rPr>
        <w:t xml:space="preserve"> </w:t>
      </w:r>
      <w:proofErr w:type="spellStart"/>
      <w:r w:rsidRPr="00FF1C15">
        <w:rPr>
          <w:rFonts w:ascii="Times" w:eastAsiaTheme="minorEastAsia" w:hAnsi="Times" w:cs="Times"/>
          <w:szCs w:val="24"/>
          <w:lang w:val="en-US" w:eastAsia="ru-RU"/>
        </w:rPr>
        <w:t>Acad</w:t>
      </w:r>
      <w:proofErr w:type="spellEnd"/>
      <w:r w:rsidRPr="00FF1C15">
        <w:rPr>
          <w:rFonts w:ascii="Times" w:eastAsiaTheme="minorEastAsia" w:hAnsi="Times" w:cs="Times"/>
          <w:szCs w:val="24"/>
          <w:lang w:val="en-US" w:eastAsia="ru-RU"/>
        </w:rPr>
        <w:t xml:space="preserve"> </w:t>
      </w:r>
      <w:proofErr w:type="spellStart"/>
      <w:r w:rsidRPr="00FF1C15">
        <w:rPr>
          <w:rFonts w:ascii="Times" w:eastAsiaTheme="minorEastAsia" w:hAnsi="Times" w:cs="Times"/>
          <w:szCs w:val="24"/>
          <w:lang w:val="en-US" w:eastAsia="ru-RU"/>
        </w:rPr>
        <w:t>Sci</w:t>
      </w:r>
      <w:proofErr w:type="spellEnd"/>
      <w:r w:rsidRPr="00FF1C15">
        <w:rPr>
          <w:rFonts w:ascii="Times" w:eastAsiaTheme="minorEastAsia" w:hAnsi="Times" w:cs="Times"/>
          <w:szCs w:val="24"/>
          <w:lang w:val="en-US" w:eastAsia="ru-RU"/>
        </w:rPr>
        <w:t xml:space="preserve"> U S A. 2003;100(5):2610–5.  </w:t>
      </w:r>
    </w:p>
    <w:p w:rsidR="00E72559" w:rsidRPr="00FF1C15" w:rsidRDefault="00E72559" w:rsidP="00FF1C15">
      <w:pPr>
        <w:pStyle w:val="afb"/>
        <w:widowControl w:val="0"/>
        <w:numPr>
          <w:ilvl w:val="0"/>
          <w:numId w:val="16"/>
        </w:numPr>
        <w:autoSpaceDE w:val="0"/>
        <w:autoSpaceDN w:val="0"/>
        <w:adjustRightInd w:val="0"/>
        <w:ind w:left="567" w:firstLine="142"/>
        <w:jc w:val="left"/>
        <w:rPr>
          <w:rFonts w:ascii="Times" w:eastAsiaTheme="minorEastAsia" w:hAnsi="Times" w:cs="Times"/>
          <w:szCs w:val="24"/>
          <w:lang w:val="en-US" w:eastAsia="ru-RU"/>
        </w:rPr>
      </w:pPr>
      <w:proofErr w:type="spellStart"/>
      <w:r w:rsidRPr="00FF1C15">
        <w:rPr>
          <w:rFonts w:ascii="Times" w:eastAsiaTheme="minorEastAsia" w:hAnsi="Times" w:cs="Times"/>
          <w:szCs w:val="24"/>
          <w:lang w:val="en-US" w:eastAsia="ru-RU"/>
        </w:rPr>
        <w:t>Baechler</w:t>
      </w:r>
      <w:proofErr w:type="spellEnd"/>
      <w:r w:rsidRPr="00FF1C15">
        <w:rPr>
          <w:rFonts w:ascii="Times" w:eastAsiaTheme="minorEastAsia" w:hAnsi="Times" w:cs="Times"/>
          <w:szCs w:val="24"/>
          <w:lang w:val="en-US" w:eastAsia="ru-RU"/>
        </w:rPr>
        <w:t xml:space="preserve"> EC, Bauer JW, Slattery CA, et al. An interferon signature in the peripheral blood of dermatomyositis patients is associated with disease activity. Mol Med. 2007;13(1–2):59–68. 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  <w:lang w:val="en-US"/>
        </w:rPr>
      </w:pPr>
      <w:r w:rsidRPr="00FF1C15">
        <w:rPr>
          <w:rFonts w:eastAsia="Times New Roman"/>
          <w:shd w:val="clear" w:color="auto" w:fill="FFFFFF"/>
          <w:lang w:val="en-US"/>
        </w:rPr>
        <w:t xml:space="preserve">Rice G, Patrick T, Parmar R, Taylor CF et al. Clinical and molecular phenotype of </w:t>
      </w:r>
      <w:proofErr w:type="spellStart"/>
      <w:r w:rsidRPr="00FF1C15">
        <w:rPr>
          <w:rFonts w:eastAsia="Times New Roman"/>
          <w:shd w:val="clear" w:color="auto" w:fill="FFFFFF"/>
          <w:lang w:val="en-US"/>
        </w:rPr>
        <w:t>Aicardi-Goutieres</w:t>
      </w:r>
      <w:proofErr w:type="spellEnd"/>
      <w:r w:rsidRPr="00FF1C15">
        <w:rPr>
          <w:rFonts w:eastAsia="Times New Roman"/>
          <w:shd w:val="clear" w:color="auto" w:fill="FFFFFF"/>
          <w:lang w:val="en-US"/>
        </w:rPr>
        <w:t xml:space="preserve"> syndrome // Am J Hum Genet. 2007b</w:t>
      </w:r>
      <w:proofErr w:type="gramStart"/>
      <w:r w:rsidRPr="00FF1C15">
        <w:rPr>
          <w:rFonts w:eastAsia="Times New Roman"/>
          <w:shd w:val="clear" w:color="auto" w:fill="FFFFFF"/>
          <w:lang w:val="en-US"/>
        </w:rPr>
        <w:t>;81:713</w:t>
      </w:r>
      <w:proofErr w:type="gramEnd"/>
      <w:r w:rsidRPr="00FF1C15">
        <w:rPr>
          <w:rFonts w:eastAsia="Times New Roman"/>
          <w:shd w:val="clear" w:color="auto" w:fill="FFFFFF"/>
          <w:lang w:val="en-US"/>
        </w:rPr>
        <w:t xml:space="preserve">–25. 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  <w:lang w:val="en-US"/>
        </w:rPr>
      </w:pPr>
      <w:r w:rsidRPr="00FF1C15">
        <w:t>Брюханова</w:t>
      </w:r>
      <w:r w:rsidRPr="00FF1C15">
        <w:rPr>
          <w:lang w:val="en-US"/>
        </w:rPr>
        <w:t xml:space="preserve"> </w:t>
      </w:r>
      <w:r w:rsidRPr="00FF1C15">
        <w:t>Н</w:t>
      </w:r>
      <w:r w:rsidRPr="00FF1C15">
        <w:rPr>
          <w:lang w:val="en-US"/>
        </w:rPr>
        <w:t>.</w:t>
      </w:r>
      <w:r w:rsidRPr="00FF1C15">
        <w:t>О</w:t>
      </w:r>
      <w:r w:rsidRPr="00FF1C15">
        <w:rPr>
          <w:lang w:val="en-US"/>
        </w:rPr>
        <w:t xml:space="preserve">., </w:t>
      </w:r>
      <w:r w:rsidRPr="00FF1C15">
        <w:t>Жилина</w:t>
      </w:r>
      <w:r w:rsidRPr="00FF1C15">
        <w:rPr>
          <w:lang w:val="en-US"/>
        </w:rPr>
        <w:t xml:space="preserve"> </w:t>
      </w:r>
      <w:r w:rsidRPr="00FF1C15">
        <w:t>С</w:t>
      </w:r>
      <w:r w:rsidRPr="00FF1C15">
        <w:rPr>
          <w:lang w:val="en-US"/>
        </w:rPr>
        <w:t>.</w:t>
      </w:r>
      <w:r w:rsidRPr="00FF1C15">
        <w:t>С</w:t>
      </w:r>
      <w:r w:rsidRPr="00FF1C15">
        <w:rPr>
          <w:lang w:val="en-US"/>
        </w:rPr>
        <w:t xml:space="preserve">., </w:t>
      </w:r>
      <w:r w:rsidRPr="00FF1C15">
        <w:t>Айвазян</w:t>
      </w:r>
      <w:r w:rsidRPr="00FF1C15">
        <w:rPr>
          <w:lang w:val="en-US"/>
        </w:rPr>
        <w:t xml:space="preserve"> </w:t>
      </w:r>
      <w:r w:rsidRPr="00FF1C15">
        <w:t>С</w:t>
      </w:r>
      <w:r w:rsidRPr="00FF1C15">
        <w:rPr>
          <w:lang w:val="en-US"/>
        </w:rPr>
        <w:t>.</w:t>
      </w:r>
      <w:r w:rsidRPr="00FF1C15">
        <w:t>О</w:t>
      </w:r>
      <w:r w:rsidRPr="00FF1C15">
        <w:rPr>
          <w:lang w:val="en-US"/>
        </w:rPr>
        <w:t xml:space="preserve">., </w:t>
      </w:r>
      <w:r w:rsidRPr="00FF1C15">
        <w:t>Ананьева</w:t>
      </w:r>
      <w:r w:rsidRPr="00FF1C15">
        <w:rPr>
          <w:lang w:val="en-US"/>
        </w:rPr>
        <w:t xml:space="preserve"> </w:t>
      </w:r>
      <w:r w:rsidRPr="00FF1C15">
        <w:t>Т</w:t>
      </w:r>
      <w:r w:rsidRPr="00FF1C15">
        <w:rPr>
          <w:lang w:val="en-US"/>
        </w:rPr>
        <w:t>.</w:t>
      </w:r>
      <w:r w:rsidRPr="00FF1C15">
        <w:t>В</w:t>
      </w:r>
      <w:r w:rsidRPr="00FF1C15">
        <w:rPr>
          <w:lang w:val="en-US"/>
        </w:rPr>
        <w:t xml:space="preserve">., </w:t>
      </w:r>
      <w:r w:rsidRPr="00FF1C15">
        <w:t>Беленикин</w:t>
      </w:r>
      <w:r w:rsidRPr="00FF1C15">
        <w:rPr>
          <w:lang w:val="en-US"/>
        </w:rPr>
        <w:t xml:space="preserve"> </w:t>
      </w:r>
      <w:r w:rsidRPr="00FF1C15">
        <w:t>М</w:t>
      </w:r>
      <w:r w:rsidRPr="00FF1C15">
        <w:rPr>
          <w:lang w:val="en-US"/>
        </w:rPr>
        <w:t>.</w:t>
      </w:r>
      <w:r w:rsidRPr="00FF1C15">
        <w:t>С</w:t>
      </w:r>
      <w:r w:rsidRPr="00FF1C15">
        <w:rPr>
          <w:lang w:val="en-US"/>
        </w:rPr>
        <w:t xml:space="preserve">., </w:t>
      </w:r>
      <w:r w:rsidRPr="00FF1C15">
        <w:t>Кожанова</w:t>
      </w:r>
      <w:r w:rsidRPr="00FF1C15">
        <w:rPr>
          <w:lang w:val="en-US"/>
        </w:rPr>
        <w:t xml:space="preserve"> </w:t>
      </w:r>
      <w:r w:rsidRPr="00FF1C15">
        <w:t>Т</w:t>
      </w:r>
      <w:r w:rsidRPr="00FF1C15">
        <w:rPr>
          <w:lang w:val="en-US"/>
        </w:rPr>
        <w:t>.</w:t>
      </w:r>
      <w:r w:rsidRPr="00FF1C15">
        <w:t>В</w:t>
      </w:r>
      <w:r w:rsidRPr="00FF1C15">
        <w:rPr>
          <w:lang w:val="en-US"/>
        </w:rPr>
        <w:t xml:space="preserve">., </w:t>
      </w:r>
      <w:r w:rsidRPr="00FF1C15">
        <w:t>Мещерякова</w:t>
      </w:r>
      <w:r w:rsidRPr="00FF1C15">
        <w:rPr>
          <w:lang w:val="en-US"/>
        </w:rPr>
        <w:t xml:space="preserve"> </w:t>
      </w:r>
      <w:r w:rsidRPr="00FF1C15">
        <w:t>Т</w:t>
      </w:r>
      <w:r w:rsidRPr="00FF1C15">
        <w:rPr>
          <w:lang w:val="en-US"/>
        </w:rPr>
        <w:t>.</w:t>
      </w:r>
      <w:r w:rsidRPr="00FF1C15">
        <w:t>И</w:t>
      </w:r>
      <w:r w:rsidRPr="00FF1C15">
        <w:rPr>
          <w:lang w:val="en-US"/>
        </w:rPr>
        <w:t xml:space="preserve">., </w:t>
      </w:r>
      <w:r w:rsidRPr="00FF1C15">
        <w:t>Зинченко</w:t>
      </w:r>
      <w:r w:rsidRPr="00FF1C15">
        <w:rPr>
          <w:lang w:val="en-US"/>
        </w:rPr>
        <w:t xml:space="preserve"> </w:t>
      </w:r>
      <w:r w:rsidRPr="00FF1C15">
        <w:t>Р</w:t>
      </w:r>
      <w:r w:rsidRPr="00FF1C15">
        <w:rPr>
          <w:lang w:val="en-US"/>
        </w:rPr>
        <w:t>.</w:t>
      </w:r>
      <w:r w:rsidRPr="00FF1C15">
        <w:t>А</w:t>
      </w:r>
      <w:r w:rsidRPr="00FF1C15">
        <w:rPr>
          <w:lang w:val="en-US"/>
        </w:rPr>
        <w:t xml:space="preserve">., </w:t>
      </w:r>
      <w:r w:rsidRPr="00FF1C15">
        <w:t>Мутовин</w:t>
      </w:r>
      <w:r w:rsidRPr="00FF1C15">
        <w:rPr>
          <w:lang w:val="en-US"/>
        </w:rPr>
        <w:t xml:space="preserve"> </w:t>
      </w:r>
      <w:r w:rsidRPr="00FF1C15">
        <w:t>Г</w:t>
      </w:r>
      <w:r w:rsidRPr="00FF1C15">
        <w:rPr>
          <w:lang w:val="en-US"/>
        </w:rPr>
        <w:t>.</w:t>
      </w:r>
      <w:r w:rsidRPr="00FF1C15">
        <w:t>Р</w:t>
      </w:r>
      <w:r w:rsidRPr="00FF1C15">
        <w:rPr>
          <w:lang w:val="en-US"/>
        </w:rPr>
        <w:t xml:space="preserve">., </w:t>
      </w:r>
      <w:r w:rsidRPr="00FF1C15">
        <w:t>Заваденко</w:t>
      </w:r>
      <w:r w:rsidRPr="00FF1C15">
        <w:rPr>
          <w:lang w:val="en-US"/>
        </w:rPr>
        <w:t xml:space="preserve"> </w:t>
      </w:r>
      <w:r w:rsidRPr="00FF1C15">
        <w:t>Н</w:t>
      </w:r>
      <w:r w:rsidRPr="00FF1C15">
        <w:rPr>
          <w:lang w:val="en-US"/>
        </w:rPr>
        <w:t>.</w:t>
      </w:r>
      <w:r w:rsidRPr="00FF1C15">
        <w:t>Н</w:t>
      </w:r>
      <w:r w:rsidRPr="00FF1C15">
        <w:rPr>
          <w:lang w:val="en-US"/>
        </w:rPr>
        <w:t xml:space="preserve">. </w:t>
      </w:r>
      <w:r w:rsidRPr="00FF1C15">
        <w:t>Синдром</w:t>
      </w:r>
      <w:r w:rsidRPr="00FF1C15">
        <w:rPr>
          <w:lang w:val="en-US"/>
        </w:rPr>
        <w:t xml:space="preserve"> </w:t>
      </w:r>
      <w:r w:rsidRPr="00FF1C15">
        <w:t>Айкарди</w:t>
      </w:r>
      <w:r w:rsidRPr="00FF1C15">
        <w:rPr>
          <w:lang w:val="en-US"/>
        </w:rPr>
        <w:t>–</w:t>
      </w:r>
      <w:r w:rsidRPr="00FF1C15">
        <w:t>Гутьерес</w:t>
      </w:r>
      <w:r w:rsidRPr="00FF1C15">
        <w:rPr>
          <w:lang w:val="en-US"/>
        </w:rPr>
        <w:t xml:space="preserve"> </w:t>
      </w:r>
      <w:r w:rsidRPr="00FF1C15">
        <w:t>у</w:t>
      </w:r>
      <w:r w:rsidRPr="00FF1C15">
        <w:rPr>
          <w:lang w:val="en-US"/>
        </w:rPr>
        <w:t xml:space="preserve"> </w:t>
      </w:r>
      <w:r w:rsidRPr="00FF1C15">
        <w:t>детей</w:t>
      </w:r>
      <w:r w:rsidRPr="00FF1C15">
        <w:rPr>
          <w:lang w:val="en-US"/>
        </w:rPr>
        <w:t xml:space="preserve"> </w:t>
      </w:r>
      <w:r w:rsidRPr="00FF1C15">
        <w:t>с</w:t>
      </w:r>
      <w:r w:rsidRPr="00FF1C15">
        <w:rPr>
          <w:lang w:val="en-US"/>
        </w:rPr>
        <w:t xml:space="preserve"> </w:t>
      </w:r>
      <w:r w:rsidRPr="00FF1C15">
        <w:t>идиопатической</w:t>
      </w:r>
      <w:r w:rsidRPr="00FF1C15">
        <w:rPr>
          <w:lang w:val="en-US"/>
        </w:rPr>
        <w:t xml:space="preserve"> </w:t>
      </w:r>
      <w:r w:rsidRPr="00FF1C15">
        <w:t>эпилепсией</w:t>
      </w:r>
      <w:r w:rsidRPr="00FF1C15">
        <w:rPr>
          <w:lang w:val="en-US"/>
        </w:rPr>
        <w:t>. </w:t>
      </w:r>
      <w:r w:rsidRPr="00FF1C15">
        <w:rPr>
          <w:iCs/>
        </w:rPr>
        <w:t>Российский вестник перинатологии и педиатрии</w:t>
      </w:r>
      <w:r w:rsidRPr="00FF1C15">
        <w:t>. 2016;61(2):68-75.</w:t>
      </w:r>
      <w:r w:rsidRPr="00FF1C15">
        <w:rPr>
          <w:lang w:val="en-US"/>
        </w:rPr>
        <w:t xml:space="preserve">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jc w:val="left"/>
        <w:rPr>
          <w:rFonts w:ascii="Times" w:eastAsiaTheme="minorEastAsia" w:hAnsi="Times"/>
          <w:szCs w:val="24"/>
          <w:lang w:eastAsia="ru-RU"/>
        </w:rPr>
      </w:pPr>
      <w:r w:rsidRPr="00356B7D">
        <w:rPr>
          <w:rFonts w:ascii="Times" w:eastAsiaTheme="minorEastAsia" w:hAnsi="Times"/>
          <w:szCs w:val="24"/>
          <w:lang w:val="en-US" w:eastAsia="ru-RU"/>
        </w:rPr>
        <w:t xml:space="preserve">Jeremiah N,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Neven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B,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Gentili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M,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Callebaut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I,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Maschalidi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S,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Stolzenberg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MC,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Goudin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N,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Fremond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ML,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Nitschke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P, Molina TJ, et al. Inherited STING-activating mutation underlies a familial inflammatory syndrome with lupus-like manifestations. </w:t>
      </w:r>
      <w:r w:rsidRPr="00FF1C15">
        <w:rPr>
          <w:rFonts w:ascii="Times" w:eastAsiaTheme="minorEastAsia" w:hAnsi="Times"/>
          <w:szCs w:val="24"/>
          <w:lang w:eastAsia="ru-RU"/>
        </w:rPr>
        <w:t xml:space="preserve">J Clin Invest. 2014; 124:5516–5520.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jc w:val="left"/>
        <w:rPr>
          <w:rFonts w:ascii="Times" w:eastAsiaTheme="minorEastAsia" w:hAnsi="Times"/>
          <w:szCs w:val="24"/>
          <w:lang w:eastAsia="ru-RU"/>
        </w:rPr>
      </w:pP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Omoyinmi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E,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Melo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Gomes S,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Nanthapisal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S, Woo P, Standing A,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Eleftheriou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D, Klein N, Brogan PA. Stimulator of interferon genes-associated vasculitis of infancy. Arthritis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Rheumatol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. </w:t>
      </w:r>
      <w:r w:rsidRPr="00FF1C15">
        <w:rPr>
          <w:rFonts w:ascii="Times" w:eastAsiaTheme="minorEastAsia" w:hAnsi="Times"/>
          <w:szCs w:val="24"/>
          <w:lang w:eastAsia="ru-RU"/>
        </w:rPr>
        <w:t xml:space="preserve">2015; 67:808. </w:t>
      </w:r>
    </w:p>
    <w:p w:rsidR="00E72559" w:rsidRPr="00FF1C15" w:rsidRDefault="00E72559" w:rsidP="00FF1C15">
      <w:pPr>
        <w:pStyle w:val="afb"/>
        <w:numPr>
          <w:ilvl w:val="0"/>
          <w:numId w:val="16"/>
        </w:numPr>
        <w:ind w:left="567" w:firstLine="142"/>
        <w:jc w:val="left"/>
        <w:rPr>
          <w:rFonts w:ascii="Times" w:eastAsiaTheme="minorEastAsia" w:hAnsi="Times"/>
          <w:szCs w:val="24"/>
          <w:lang w:eastAsia="ru-RU"/>
        </w:rPr>
      </w:pPr>
      <w:r w:rsidRPr="00356B7D">
        <w:rPr>
          <w:rFonts w:ascii="Times" w:eastAsiaTheme="minorEastAsia" w:hAnsi="Times"/>
          <w:szCs w:val="24"/>
          <w:lang w:val="en-US" w:eastAsia="ru-RU"/>
        </w:rPr>
        <w:t xml:space="preserve">Munoz J,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Rodiere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M, Jeremiah N,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Rieux-Laucat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F,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Oojageer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A, Rice GI,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Rozenberg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F, Crow YJ,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Bessis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D. Stimulator of interferon genes-associated vasculopathy with onset in infancy: a mimic of childhood Granulomatosis with Polyangiitis. </w:t>
      </w:r>
      <w:r w:rsidRPr="00FF1C15">
        <w:rPr>
          <w:rFonts w:ascii="Times" w:eastAsiaTheme="minorEastAsia" w:hAnsi="Times"/>
          <w:szCs w:val="24"/>
          <w:lang w:eastAsia="ru-RU"/>
        </w:rPr>
        <w:t xml:space="preserve">JAMA Dermatol. 2015; 151:872–877. </w:t>
      </w:r>
    </w:p>
    <w:p w:rsidR="00E72559" w:rsidRPr="00FF1C15" w:rsidRDefault="00E72559" w:rsidP="00FF1C15">
      <w:pPr>
        <w:pStyle w:val="afb"/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jc w:val="left"/>
        <w:rPr>
          <w:rFonts w:ascii="Times" w:eastAsia="Times New Roman" w:hAnsi="Times"/>
          <w:szCs w:val="24"/>
          <w:shd w:val="clear" w:color="auto" w:fill="FFFFFF"/>
          <w:lang w:val="en-US" w:eastAsia="ru-RU"/>
        </w:rPr>
      </w:pPr>
      <w:r w:rsidRPr="00356B7D">
        <w:rPr>
          <w:rFonts w:ascii="Times" w:eastAsiaTheme="minorEastAsia" w:hAnsi="Times"/>
          <w:szCs w:val="24"/>
          <w:lang w:val="en-US" w:eastAsia="ru-RU"/>
        </w:rPr>
        <w:t xml:space="preserve">Chia J,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Eroglu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FK,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Ozen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S,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Orhan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D, Montealegre-Sanchez G, de Jesus AA, </w:t>
      </w:r>
      <w:proofErr w:type="spellStart"/>
      <w:r w:rsidRPr="00356B7D">
        <w:rPr>
          <w:rFonts w:ascii="Times" w:eastAsiaTheme="minorEastAsia" w:hAnsi="Times"/>
          <w:szCs w:val="24"/>
          <w:lang w:val="en-US" w:eastAsia="ru-RU"/>
        </w:rPr>
        <w:t>Goldbach-Mansky</w:t>
      </w:r>
      <w:proofErr w:type="spellEnd"/>
      <w:r w:rsidRPr="00356B7D">
        <w:rPr>
          <w:rFonts w:ascii="Times" w:eastAsiaTheme="minorEastAsia" w:hAnsi="Times"/>
          <w:szCs w:val="24"/>
          <w:lang w:val="en-US" w:eastAsia="ru-RU"/>
        </w:rPr>
        <w:t xml:space="preserve"> R, Cowen EW. Failure to thrive, interstitial lung disease, and progressive digital necrosis with onset in infancy. </w:t>
      </w:r>
      <w:r w:rsidRPr="00FF1C15">
        <w:rPr>
          <w:rFonts w:ascii="Times" w:eastAsiaTheme="minorEastAsia" w:hAnsi="Times"/>
          <w:szCs w:val="24"/>
          <w:lang w:eastAsia="ru-RU"/>
        </w:rPr>
        <w:t xml:space="preserve">J Am Acad Dermatol. 2016; 74:186–189. </w:t>
      </w:r>
    </w:p>
    <w:p w:rsidR="00E72559" w:rsidRPr="00FF1C15" w:rsidRDefault="00387EB7" w:rsidP="00FF1C15">
      <w:pPr>
        <w:pStyle w:val="afb"/>
        <w:numPr>
          <w:ilvl w:val="0"/>
          <w:numId w:val="16"/>
        </w:numPr>
        <w:ind w:left="567" w:firstLine="142"/>
        <w:textAlignment w:val="top"/>
        <w:rPr>
          <w:rFonts w:ascii="Times" w:eastAsia="Times New Roman" w:hAnsi="Times" w:cs="Arial"/>
        </w:rPr>
      </w:pPr>
      <w:hyperlink r:id="rId48" w:history="1">
        <w:r w:rsidR="00E72559" w:rsidRPr="00356B7D">
          <w:rPr>
            <w:rFonts w:ascii="Times" w:eastAsia="Times New Roman" w:hAnsi="Times" w:cs="Arial"/>
            <w:lang w:val="en-US"/>
          </w:rPr>
          <w:t xml:space="preserve">J </w:t>
        </w:r>
        <w:proofErr w:type="spellStart"/>
        <w:r w:rsidR="00E72559" w:rsidRPr="00356B7D">
          <w:rPr>
            <w:rFonts w:ascii="Times" w:eastAsia="Times New Roman" w:hAnsi="Times" w:cs="Arial"/>
            <w:lang w:val="en-US"/>
          </w:rPr>
          <w:t>Kluk</w:t>
        </w:r>
        <w:proofErr w:type="spellEnd"/>
      </w:hyperlink>
      <w:r w:rsidR="00E72559" w:rsidRPr="00356B7D">
        <w:rPr>
          <w:rFonts w:ascii="Times" w:eastAsia="Times New Roman" w:hAnsi="Times" w:cs="Arial"/>
          <w:lang w:val="en-US"/>
        </w:rPr>
        <w:t>, </w:t>
      </w:r>
      <w:hyperlink r:id="rId49" w:history="1">
        <w:r w:rsidR="00E72559" w:rsidRPr="00356B7D">
          <w:rPr>
            <w:rFonts w:ascii="Times" w:eastAsia="Times New Roman" w:hAnsi="Times" w:cs="Arial"/>
            <w:lang w:val="en-US"/>
          </w:rPr>
          <w:t>M Rustin</w:t>
        </w:r>
      </w:hyperlink>
      <w:r w:rsidR="00E72559" w:rsidRPr="00356B7D">
        <w:rPr>
          <w:rFonts w:ascii="Times" w:eastAsia="Times New Roman" w:hAnsi="Times" w:cs="Arial"/>
          <w:lang w:val="en-US"/>
        </w:rPr>
        <w:t>, </w:t>
      </w:r>
      <w:hyperlink r:id="rId50" w:history="1">
        <w:r w:rsidR="00E72559" w:rsidRPr="00356B7D">
          <w:rPr>
            <w:rFonts w:ascii="Times" w:eastAsia="Times New Roman" w:hAnsi="Times" w:cs="Arial"/>
            <w:lang w:val="en-US"/>
          </w:rPr>
          <w:t>PA Brogan</w:t>
        </w:r>
      </w:hyperlink>
      <w:r w:rsidR="00E72559" w:rsidRPr="00356B7D">
        <w:rPr>
          <w:rFonts w:ascii="Times" w:eastAsia="Times New Roman" w:hAnsi="Times" w:cs="Arial"/>
          <w:lang w:val="en-US"/>
        </w:rPr>
        <w:t>, </w:t>
      </w:r>
      <w:hyperlink r:id="rId51" w:history="1">
        <w:r w:rsidR="00E72559" w:rsidRPr="00356B7D">
          <w:rPr>
            <w:rFonts w:ascii="Times" w:eastAsia="Times New Roman" w:hAnsi="Times" w:cs="Arial"/>
            <w:lang w:val="en-US"/>
          </w:rPr>
          <w:t xml:space="preserve">E </w:t>
        </w:r>
        <w:proofErr w:type="spellStart"/>
        <w:r w:rsidR="00E72559" w:rsidRPr="00356B7D">
          <w:rPr>
            <w:rFonts w:ascii="Times" w:eastAsia="Times New Roman" w:hAnsi="Times" w:cs="Arial"/>
            <w:lang w:val="en-US"/>
          </w:rPr>
          <w:t>Omoyinmi</w:t>
        </w:r>
        <w:proofErr w:type="spellEnd"/>
      </w:hyperlink>
      <w:r w:rsidR="00E72559" w:rsidRPr="00356B7D">
        <w:rPr>
          <w:rFonts w:ascii="Times" w:eastAsia="Times New Roman" w:hAnsi="Times" w:cs="Arial"/>
          <w:lang w:val="en-US"/>
        </w:rPr>
        <w:t>, </w:t>
      </w:r>
      <w:hyperlink r:id="rId52" w:history="1">
        <w:r w:rsidR="00E72559" w:rsidRPr="00356B7D">
          <w:rPr>
            <w:rFonts w:ascii="Times" w:eastAsia="Times New Roman" w:hAnsi="Times" w:cs="Arial"/>
            <w:lang w:val="en-US"/>
          </w:rPr>
          <w:t xml:space="preserve">DM </w:t>
        </w:r>
        <w:proofErr w:type="spellStart"/>
        <w:r w:rsidR="00E72559" w:rsidRPr="00356B7D">
          <w:rPr>
            <w:rFonts w:ascii="Times" w:eastAsia="Times New Roman" w:hAnsi="Times" w:cs="Arial"/>
            <w:lang w:val="en-US"/>
          </w:rPr>
          <w:t>Rowczenio</w:t>
        </w:r>
        <w:proofErr w:type="spellEnd"/>
      </w:hyperlink>
      <w:r w:rsidR="00E72559" w:rsidRPr="00356B7D">
        <w:rPr>
          <w:rFonts w:ascii="Times" w:eastAsia="Times New Roman" w:hAnsi="Times" w:cs="Arial"/>
          <w:lang w:val="en-US"/>
        </w:rPr>
        <w:t>, </w:t>
      </w:r>
      <w:hyperlink r:id="rId53" w:history="1">
        <w:r w:rsidR="00E72559" w:rsidRPr="00356B7D">
          <w:rPr>
            <w:rFonts w:ascii="Times" w:eastAsia="Times New Roman" w:hAnsi="Times" w:cs="Arial"/>
            <w:lang w:val="en-US"/>
          </w:rPr>
          <w:t xml:space="preserve">LC </w:t>
        </w:r>
        <w:proofErr w:type="spellStart"/>
        <w:r w:rsidR="00E72559" w:rsidRPr="00356B7D">
          <w:rPr>
            <w:rFonts w:ascii="Times" w:eastAsia="Times New Roman" w:hAnsi="Times" w:cs="Arial"/>
            <w:lang w:val="en-US"/>
          </w:rPr>
          <w:t>Willcocks</w:t>
        </w:r>
        <w:proofErr w:type="spellEnd"/>
      </w:hyperlink>
      <w:r w:rsidR="00E72559" w:rsidRPr="00356B7D">
        <w:rPr>
          <w:rFonts w:ascii="Times" w:eastAsia="Times New Roman" w:hAnsi="Times" w:cs="Arial"/>
          <w:lang w:val="en-US"/>
        </w:rPr>
        <w:t>, </w:t>
      </w:r>
      <w:hyperlink r:id="rId54" w:history="1">
        <w:r w:rsidR="00E72559" w:rsidRPr="00356B7D">
          <w:rPr>
            <w:rFonts w:ascii="Times" w:eastAsia="Times New Roman" w:hAnsi="Times" w:cs="Arial"/>
            <w:lang w:val="en-US"/>
          </w:rPr>
          <w:t xml:space="preserve">L </w:t>
        </w:r>
        <w:proofErr w:type="spellStart"/>
        <w:r w:rsidR="00E72559" w:rsidRPr="00356B7D">
          <w:rPr>
            <w:rFonts w:ascii="Times" w:eastAsia="Times New Roman" w:hAnsi="Times" w:cs="Arial"/>
            <w:lang w:val="en-US"/>
          </w:rPr>
          <w:t>Melly</w:t>
        </w:r>
        <w:proofErr w:type="spellEnd"/>
      </w:hyperlink>
      <w:r w:rsidR="00E72559" w:rsidRPr="00356B7D">
        <w:rPr>
          <w:rFonts w:ascii="Times" w:eastAsia="Times New Roman" w:hAnsi="Times" w:cs="Arial"/>
          <w:lang w:val="en-US"/>
        </w:rPr>
        <w:t>, and  </w:t>
      </w:r>
      <w:hyperlink r:id="rId55" w:history="1">
        <w:r w:rsidR="00E72559" w:rsidRPr="00356B7D">
          <w:rPr>
            <w:rFonts w:ascii="Times" w:eastAsia="Times New Roman" w:hAnsi="Times" w:cs="Arial"/>
            <w:lang w:val="en-US"/>
          </w:rPr>
          <w:t xml:space="preserve">HJ </w:t>
        </w:r>
        <w:proofErr w:type="spellStart"/>
        <w:r w:rsidR="00E72559" w:rsidRPr="00356B7D">
          <w:rPr>
            <w:rFonts w:ascii="Times" w:eastAsia="Times New Roman" w:hAnsi="Times" w:cs="Arial"/>
            <w:lang w:val="en-US"/>
          </w:rPr>
          <w:t>Lachmann</w:t>
        </w:r>
        <w:proofErr w:type="spellEnd"/>
      </w:hyperlink>
      <w:r w:rsidR="00E72559" w:rsidRPr="00356B7D">
        <w:rPr>
          <w:rFonts w:ascii="Times" w:eastAsia="Times New Roman" w:hAnsi="Times" w:cs="Arial"/>
          <w:lang w:val="en-US"/>
        </w:rPr>
        <w:t>.</w:t>
      </w:r>
      <w:r w:rsidR="00E72559" w:rsidRPr="00356B7D">
        <w:rPr>
          <w:rFonts w:ascii="Times" w:eastAsia="Times New Roman" w:hAnsi="Times" w:cs="Arial"/>
          <w:kern w:val="36"/>
          <w:lang w:val="en-US"/>
        </w:rPr>
        <w:t xml:space="preserve"> Chronic atypical neutrophilic dermatosis with lipodystrophy and elevated temperature syndrome: a report of a novel mutation and review of the literature. </w:t>
      </w:r>
      <w:hyperlink r:id="rId56" w:history="1">
        <w:proofErr w:type="spellStart"/>
        <w:r w:rsidR="00E72559" w:rsidRPr="00FF1C15">
          <w:rPr>
            <w:rFonts w:ascii="Times" w:eastAsia="Times New Roman" w:hAnsi="Times" w:cs="Arial"/>
          </w:rPr>
          <w:t>Br</w:t>
        </w:r>
        <w:proofErr w:type="spellEnd"/>
        <w:r w:rsidR="00E72559" w:rsidRPr="00FF1C15">
          <w:rPr>
            <w:rFonts w:ascii="Times" w:eastAsia="Times New Roman" w:hAnsi="Times" w:cs="Arial"/>
          </w:rPr>
          <w:t xml:space="preserve"> J </w:t>
        </w:r>
        <w:proofErr w:type="spellStart"/>
        <w:r w:rsidR="00E72559" w:rsidRPr="00FF1C15">
          <w:rPr>
            <w:rFonts w:ascii="Times" w:eastAsia="Times New Roman" w:hAnsi="Times" w:cs="Arial"/>
          </w:rPr>
          <w:t>Dermatol</w:t>
        </w:r>
        <w:proofErr w:type="spellEnd"/>
      </w:hyperlink>
      <w:r w:rsidR="00E72559" w:rsidRPr="00FF1C15">
        <w:rPr>
          <w:rFonts w:ascii="Times" w:eastAsia="Times New Roman" w:hAnsi="Times" w:cs="Arial"/>
        </w:rPr>
        <w:t>. 2014 Jan; 170(1): 215–217. </w:t>
      </w:r>
    </w:p>
    <w:p w:rsidR="00E72559" w:rsidRPr="00FF1C15" w:rsidRDefault="00387EB7" w:rsidP="00FF1C15">
      <w:pPr>
        <w:pStyle w:val="afb"/>
        <w:numPr>
          <w:ilvl w:val="0"/>
          <w:numId w:val="16"/>
        </w:numPr>
        <w:ind w:left="567" w:firstLine="142"/>
        <w:rPr>
          <w:rFonts w:ascii="Times" w:eastAsia="Times New Roman" w:hAnsi="Times" w:cs="Arial"/>
        </w:rPr>
      </w:pPr>
      <w:hyperlink r:id="rId57" w:history="1">
        <w:proofErr w:type="spellStart"/>
        <w:r w:rsidR="00E72559" w:rsidRPr="007C26C9">
          <w:rPr>
            <w:rFonts w:ascii="Times" w:eastAsia="Times New Roman" w:hAnsi="Times" w:cs="Arial"/>
            <w:lang w:val="en-US"/>
          </w:rPr>
          <w:t>Cavalcante</w:t>
        </w:r>
        <w:proofErr w:type="spellEnd"/>
        <w:r w:rsidR="00E72559" w:rsidRPr="007C26C9">
          <w:rPr>
            <w:rFonts w:ascii="Times" w:eastAsia="Times New Roman" w:hAnsi="Times" w:cs="Arial"/>
            <w:lang w:val="en-US"/>
          </w:rPr>
          <w:t xml:space="preserve"> MP</w:t>
        </w:r>
      </w:hyperlink>
      <w:r w:rsidR="00E72559" w:rsidRPr="007C26C9">
        <w:rPr>
          <w:rFonts w:ascii="Times" w:eastAsia="Times New Roman" w:hAnsi="Times" w:cs="Arial"/>
          <w:lang w:val="en-US"/>
        </w:rPr>
        <w:t>, </w:t>
      </w:r>
      <w:proofErr w:type="spellStart"/>
      <w:r>
        <w:fldChar w:fldCharType="begin"/>
      </w:r>
      <w:r w:rsidRPr="007C26C9">
        <w:rPr>
          <w:lang w:val="en-US"/>
        </w:rPr>
        <w:instrText>HYPERLINK "https://www.ncbi.nlm.nih.gov/pubmed/?term=Brunelli%20JB%5BAuthor%5D&amp;cauthor=true&amp;cauthor_uid=26567544"</w:instrText>
      </w:r>
      <w:r>
        <w:fldChar w:fldCharType="separate"/>
      </w:r>
      <w:r w:rsidR="00E72559" w:rsidRPr="007C26C9">
        <w:rPr>
          <w:rFonts w:ascii="Times" w:eastAsia="Times New Roman" w:hAnsi="Times" w:cs="Arial"/>
          <w:lang w:val="en-US"/>
        </w:rPr>
        <w:t>Brunelli</w:t>
      </w:r>
      <w:proofErr w:type="spellEnd"/>
      <w:r w:rsidR="00E72559" w:rsidRPr="007C26C9">
        <w:rPr>
          <w:rFonts w:ascii="Times" w:eastAsia="Times New Roman" w:hAnsi="Times" w:cs="Arial"/>
          <w:lang w:val="en-US"/>
        </w:rPr>
        <w:t xml:space="preserve"> JB</w:t>
      </w:r>
      <w:r>
        <w:fldChar w:fldCharType="end"/>
      </w:r>
      <w:r w:rsidR="00E72559" w:rsidRPr="007C26C9">
        <w:rPr>
          <w:rFonts w:ascii="Times" w:eastAsia="Times New Roman" w:hAnsi="Times" w:cs="Arial"/>
          <w:lang w:val="en-US"/>
        </w:rPr>
        <w:t>, </w:t>
      </w:r>
      <w:hyperlink r:id="rId58" w:history="1">
        <w:r w:rsidR="00E72559" w:rsidRPr="007C26C9">
          <w:rPr>
            <w:rFonts w:ascii="Times" w:eastAsia="Times New Roman" w:hAnsi="Times" w:cs="Arial"/>
            <w:lang w:val="en-US"/>
          </w:rPr>
          <w:t>Miranda CC</w:t>
        </w:r>
      </w:hyperlink>
      <w:r w:rsidR="00E72559" w:rsidRPr="007C26C9">
        <w:rPr>
          <w:rFonts w:ascii="Times" w:eastAsia="Times New Roman" w:hAnsi="Times" w:cs="Arial"/>
          <w:lang w:val="en-US"/>
        </w:rPr>
        <w:t>, </w:t>
      </w:r>
      <w:hyperlink r:id="rId59" w:history="1">
        <w:r w:rsidR="00E72559" w:rsidRPr="007C26C9">
          <w:rPr>
            <w:rFonts w:ascii="Times" w:eastAsia="Times New Roman" w:hAnsi="Times" w:cs="Arial"/>
            <w:lang w:val="en-US"/>
          </w:rPr>
          <w:t>Novak GV</w:t>
        </w:r>
      </w:hyperlink>
      <w:r w:rsidR="00E72559" w:rsidRPr="007C26C9">
        <w:rPr>
          <w:rFonts w:ascii="Times" w:eastAsia="Times New Roman" w:hAnsi="Times" w:cs="Arial"/>
          <w:lang w:val="en-US"/>
        </w:rPr>
        <w:t>, </w:t>
      </w:r>
      <w:proofErr w:type="spellStart"/>
      <w:r>
        <w:fldChar w:fldCharType="begin"/>
      </w:r>
      <w:r w:rsidRPr="007C26C9">
        <w:rPr>
          <w:lang w:val="en-US"/>
        </w:rPr>
        <w:instrText>HYPERLINK "https://www.ncbi.nlm.nih.gov/pubmed/?term=Malle%20L%5BAuthor%5D&amp;cauthor=true&amp;cauthor_uid=26567544"</w:instrText>
      </w:r>
      <w:r>
        <w:fldChar w:fldCharType="separate"/>
      </w:r>
      <w:r w:rsidR="00E72559" w:rsidRPr="007C26C9">
        <w:rPr>
          <w:rFonts w:ascii="Times" w:eastAsia="Times New Roman" w:hAnsi="Times" w:cs="Arial"/>
          <w:lang w:val="en-US"/>
        </w:rPr>
        <w:t>Malle</w:t>
      </w:r>
      <w:proofErr w:type="spellEnd"/>
      <w:r w:rsidR="00E72559" w:rsidRPr="007C26C9">
        <w:rPr>
          <w:rFonts w:ascii="Times" w:eastAsia="Times New Roman" w:hAnsi="Times" w:cs="Arial"/>
          <w:lang w:val="en-US"/>
        </w:rPr>
        <w:t xml:space="preserve"> L</w:t>
      </w:r>
      <w:r>
        <w:fldChar w:fldCharType="end"/>
      </w:r>
      <w:r w:rsidR="00E72559" w:rsidRPr="007C26C9">
        <w:rPr>
          <w:rFonts w:ascii="Times" w:eastAsia="Times New Roman" w:hAnsi="Times" w:cs="Arial"/>
          <w:szCs w:val="24"/>
          <w:lang w:val="en-US"/>
        </w:rPr>
        <w:t>,</w:t>
      </w:r>
      <w:r w:rsidR="00E72559" w:rsidRPr="007C26C9">
        <w:rPr>
          <w:rFonts w:ascii="Times" w:eastAsia="Times New Roman" w:hAnsi="Times" w:cs="Arial"/>
          <w:lang w:val="en-US"/>
        </w:rPr>
        <w:t> </w:t>
      </w:r>
      <w:proofErr w:type="spellStart"/>
      <w:r>
        <w:fldChar w:fldCharType="begin"/>
      </w:r>
      <w:r w:rsidRPr="007C26C9">
        <w:rPr>
          <w:lang w:val="en-US"/>
        </w:rPr>
        <w:instrText>HYPERLINK "https://www.ncbi.nlm.nih.gov/pubmed/?term=Aikawa%20NE%5BAuthor%5D&amp;cauthor=true&amp;cauthor_uid=26567544"</w:instrText>
      </w:r>
      <w:r>
        <w:fldChar w:fldCharType="separate"/>
      </w:r>
      <w:r w:rsidR="00E72559" w:rsidRPr="007C26C9">
        <w:rPr>
          <w:rFonts w:ascii="Times" w:eastAsia="Times New Roman" w:hAnsi="Times" w:cs="Arial"/>
          <w:lang w:val="en-US"/>
        </w:rPr>
        <w:t>Aikawa</w:t>
      </w:r>
      <w:proofErr w:type="spellEnd"/>
      <w:r w:rsidR="00E72559" w:rsidRPr="007C26C9">
        <w:rPr>
          <w:rFonts w:ascii="Times" w:eastAsia="Times New Roman" w:hAnsi="Times" w:cs="Arial"/>
          <w:lang w:val="en-US"/>
        </w:rPr>
        <w:t xml:space="preserve"> NE</w:t>
      </w:r>
      <w:r>
        <w:fldChar w:fldCharType="end"/>
      </w:r>
      <w:r w:rsidR="00E72559" w:rsidRPr="007C26C9">
        <w:rPr>
          <w:rFonts w:ascii="Times" w:eastAsia="Times New Roman" w:hAnsi="Times" w:cs="Arial"/>
          <w:lang w:val="en-US"/>
        </w:rPr>
        <w:t>, </w:t>
      </w:r>
      <w:hyperlink r:id="rId60" w:history="1">
        <w:r w:rsidR="00E72559" w:rsidRPr="007C26C9">
          <w:rPr>
            <w:rFonts w:ascii="Times" w:eastAsia="Times New Roman" w:hAnsi="Times" w:cs="Arial"/>
            <w:lang w:val="en-US"/>
          </w:rPr>
          <w:t>Jesus AA</w:t>
        </w:r>
      </w:hyperlink>
      <w:r w:rsidR="00E72559" w:rsidRPr="007C26C9">
        <w:rPr>
          <w:rFonts w:ascii="Times" w:eastAsia="Times New Roman" w:hAnsi="Times" w:cs="Arial"/>
          <w:lang w:val="en-US"/>
        </w:rPr>
        <w:t>, </w:t>
      </w:r>
      <w:hyperlink r:id="rId61" w:history="1">
        <w:r w:rsidR="00E72559" w:rsidRPr="007C26C9">
          <w:rPr>
            <w:rFonts w:ascii="Times" w:eastAsia="Times New Roman" w:hAnsi="Times" w:cs="Arial"/>
            <w:lang w:val="en-US"/>
          </w:rPr>
          <w:t>Silva CA</w:t>
        </w:r>
      </w:hyperlink>
      <w:r w:rsidR="00E72559" w:rsidRPr="007C26C9">
        <w:rPr>
          <w:rFonts w:ascii="Times" w:eastAsia="Times New Roman" w:hAnsi="Times" w:cs="Arial"/>
          <w:lang w:val="en-US"/>
        </w:rPr>
        <w:t>.</w:t>
      </w:r>
      <w:r w:rsidR="00E72559" w:rsidRPr="007C26C9">
        <w:rPr>
          <w:rFonts w:ascii="Times" w:eastAsia="Times New Roman" w:hAnsi="Times" w:cs="Arial"/>
          <w:bCs/>
          <w:kern w:val="36"/>
          <w:lang w:val="en-US"/>
        </w:rPr>
        <w:t xml:space="preserve"> </w:t>
      </w:r>
      <w:r w:rsidR="00E72559" w:rsidRPr="00356B7D">
        <w:rPr>
          <w:rFonts w:ascii="Times" w:eastAsia="Times New Roman" w:hAnsi="Times" w:cs="Arial"/>
          <w:bCs/>
          <w:kern w:val="36"/>
          <w:lang w:val="en-US"/>
        </w:rPr>
        <w:t>CANDLE syndrome: chronic atypical neutrophilic dermatosis with lipodystrophy and elevated temperature-a rare case with a novel mutation.</w:t>
      </w:r>
      <w:r w:rsidR="00E72559" w:rsidRPr="00356B7D">
        <w:rPr>
          <w:rFonts w:ascii="Times" w:eastAsia="Times New Roman" w:hAnsi="Times" w:cs="Arial"/>
          <w:lang w:val="en-US"/>
        </w:rPr>
        <w:t xml:space="preserve"> </w:t>
      </w:r>
      <w:hyperlink r:id="rId62" w:tooltip="European journal of pediatrics." w:history="1">
        <w:proofErr w:type="spellStart"/>
        <w:r w:rsidR="00E72559" w:rsidRPr="00FF1C15">
          <w:rPr>
            <w:rFonts w:ascii="Times" w:eastAsia="Times New Roman" w:hAnsi="Times" w:cs="Arial"/>
          </w:rPr>
          <w:t>Eur</w:t>
        </w:r>
        <w:proofErr w:type="spellEnd"/>
        <w:r w:rsidR="00E72559" w:rsidRPr="00FF1C15">
          <w:rPr>
            <w:rFonts w:ascii="Times" w:eastAsia="Times New Roman" w:hAnsi="Times" w:cs="Arial"/>
          </w:rPr>
          <w:t xml:space="preserve"> J </w:t>
        </w:r>
        <w:proofErr w:type="spellStart"/>
        <w:r w:rsidR="00E72559" w:rsidRPr="00FF1C15">
          <w:rPr>
            <w:rFonts w:ascii="Times" w:eastAsia="Times New Roman" w:hAnsi="Times" w:cs="Arial"/>
          </w:rPr>
          <w:t>Pediatr</w:t>
        </w:r>
        <w:proofErr w:type="spellEnd"/>
        <w:r w:rsidR="00E72559" w:rsidRPr="00FF1C15">
          <w:rPr>
            <w:rFonts w:ascii="Times" w:eastAsia="Times New Roman" w:hAnsi="Times" w:cs="Arial"/>
          </w:rPr>
          <w:t>.</w:t>
        </w:r>
      </w:hyperlink>
      <w:r w:rsidR="00E72559" w:rsidRPr="00FF1C15">
        <w:rPr>
          <w:rFonts w:ascii="Times" w:eastAsia="Times New Roman" w:hAnsi="Times" w:cs="Arial"/>
        </w:rPr>
        <w:t xml:space="preserve"> 2016 May;175(5):735-40. </w:t>
      </w:r>
    </w:p>
    <w:p w:rsidR="00E72559" w:rsidRPr="00FF1C15" w:rsidRDefault="00387EB7" w:rsidP="00FF1C15">
      <w:pPr>
        <w:pStyle w:val="afb"/>
        <w:numPr>
          <w:ilvl w:val="0"/>
          <w:numId w:val="16"/>
        </w:numPr>
        <w:ind w:left="567" w:firstLine="142"/>
        <w:rPr>
          <w:rFonts w:ascii="Times" w:eastAsia="Times New Roman" w:hAnsi="Times" w:cs="Arial"/>
        </w:rPr>
      </w:pPr>
      <w:hyperlink r:id="rId63" w:history="1">
        <w:proofErr w:type="spellStart"/>
        <w:r w:rsidR="00E72559" w:rsidRPr="00356B7D">
          <w:rPr>
            <w:rFonts w:ascii="Times" w:eastAsia="Times New Roman" w:hAnsi="Times" w:cs="Arial"/>
            <w:lang w:val="en-US"/>
          </w:rPr>
          <w:t>Midaglia</w:t>
        </w:r>
        <w:proofErr w:type="spellEnd"/>
        <w:r w:rsidR="00E72559" w:rsidRPr="00356B7D">
          <w:rPr>
            <w:rFonts w:ascii="Times" w:eastAsia="Times New Roman" w:hAnsi="Times" w:cs="Arial"/>
            <w:lang w:val="en-US"/>
          </w:rPr>
          <w:t xml:space="preserve"> L</w:t>
        </w:r>
      </w:hyperlink>
      <w:r w:rsidR="00E72559" w:rsidRPr="00356B7D">
        <w:rPr>
          <w:rFonts w:ascii="Times" w:eastAsia="Times New Roman" w:hAnsi="Times" w:cs="Arial"/>
          <w:lang w:val="en-US"/>
        </w:rPr>
        <w:t>, </w:t>
      </w:r>
      <w:hyperlink r:id="rId64" w:history="1">
        <w:r w:rsidR="00E72559" w:rsidRPr="00356B7D">
          <w:rPr>
            <w:rFonts w:ascii="Times" w:eastAsia="Times New Roman" w:hAnsi="Times" w:cs="Arial"/>
            <w:lang w:val="en-US"/>
          </w:rPr>
          <w:t>Mora L</w:t>
        </w:r>
      </w:hyperlink>
      <w:r w:rsidR="00E72559" w:rsidRPr="00356B7D">
        <w:rPr>
          <w:rFonts w:ascii="Times" w:eastAsia="Times New Roman" w:hAnsi="Times" w:cs="Arial"/>
          <w:lang w:val="en-US"/>
        </w:rPr>
        <w:t>, </w:t>
      </w:r>
      <w:proofErr w:type="spellStart"/>
      <w:r w:rsidRPr="00387EB7">
        <w:fldChar w:fldCharType="begin"/>
      </w:r>
      <w:r w:rsidR="00C164F0" w:rsidRPr="00356B7D">
        <w:rPr>
          <w:lang w:val="en-US"/>
        </w:rPr>
        <w:instrText xml:space="preserve"> HYPERLINK "https://www.ncbi.nlm.nih.gov/pubmed/?term=Mulero%20P%5BAuthor%5D&amp;cauthor=true&amp;cauthor_uid=29251340" </w:instrText>
      </w:r>
      <w:r w:rsidRPr="00387EB7">
        <w:fldChar w:fldCharType="separate"/>
      </w:r>
      <w:r w:rsidR="00E72559" w:rsidRPr="00356B7D">
        <w:rPr>
          <w:rFonts w:ascii="Times" w:eastAsia="Times New Roman" w:hAnsi="Times" w:cs="Arial"/>
          <w:lang w:val="en-US"/>
        </w:rPr>
        <w:t>Mulero</w:t>
      </w:r>
      <w:proofErr w:type="spellEnd"/>
      <w:r w:rsidR="00E72559" w:rsidRPr="00356B7D">
        <w:rPr>
          <w:rFonts w:ascii="Times" w:eastAsia="Times New Roman" w:hAnsi="Times" w:cs="Arial"/>
          <w:lang w:val="en-US"/>
        </w:rPr>
        <w:t xml:space="preserve"> P</w:t>
      </w:r>
      <w:r>
        <w:rPr>
          <w:rFonts w:ascii="Times" w:eastAsia="Times New Roman" w:hAnsi="Times" w:cs="Arial"/>
        </w:rPr>
        <w:fldChar w:fldCharType="end"/>
      </w:r>
      <w:r w:rsidR="00E72559" w:rsidRPr="00356B7D">
        <w:rPr>
          <w:rFonts w:ascii="Times" w:eastAsia="Times New Roman" w:hAnsi="Times" w:cs="Arial"/>
          <w:lang w:val="en-US"/>
        </w:rPr>
        <w:t>, </w:t>
      </w:r>
      <w:proofErr w:type="spellStart"/>
      <w:r w:rsidRPr="00387EB7">
        <w:fldChar w:fldCharType="begin"/>
      </w:r>
      <w:r w:rsidR="00C164F0" w:rsidRPr="00356B7D">
        <w:rPr>
          <w:lang w:val="en-US"/>
        </w:rPr>
        <w:instrText xml:space="preserve"> HYPERLINK "https://www.ncbi.nlm.nih.gov/pubmed/?term=Sastre-Garriga%20J%5BAuthor%5D&amp;cauthor=true&amp;cauthor_uid=29251340" </w:instrText>
      </w:r>
      <w:r w:rsidRPr="00387EB7">
        <w:fldChar w:fldCharType="separate"/>
      </w:r>
      <w:r w:rsidR="00E72559" w:rsidRPr="00356B7D">
        <w:rPr>
          <w:rFonts w:ascii="Times" w:eastAsia="Times New Roman" w:hAnsi="Times" w:cs="Arial"/>
          <w:lang w:val="en-US"/>
        </w:rPr>
        <w:t>Sastre-Garriga</w:t>
      </w:r>
      <w:proofErr w:type="spellEnd"/>
      <w:r w:rsidR="00E72559" w:rsidRPr="00356B7D">
        <w:rPr>
          <w:rFonts w:ascii="Times" w:eastAsia="Times New Roman" w:hAnsi="Times" w:cs="Arial"/>
          <w:lang w:val="en-US"/>
        </w:rPr>
        <w:t xml:space="preserve"> J</w:t>
      </w:r>
      <w:r>
        <w:rPr>
          <w:rFonts w:ascii="Times" w:eastAsia="Times New Roman" w:hAnsi="Times" w:cs="Arial"/>
        </w:rPr>
        <w:fldChar w:fldCharType="end"/>
      </w:r>
      <w:r w:rsidR="00E72559" w:rsidRPr="00356B7D">
        <w:rPr>
          <w:rFonts w:ascii="Times" w:eastAsia="Times New Roman" w:hAnsi="Times" w:cs="Arial"/>
          <w:lang w:val="en-US"/>
        </w:rPr>
        <w:t>, </w:t>
      </w:r>
      <w:proofErr w:type="spellStart"/>
      <w:r w:rsidRPr="00387EB7">
        <w:fldChar w:fldCharType="begin"/>
      </w:r>
      <w:r w:rsidR="00C164F0" w:rsidRPr="00356B7D">
        <w:rPr>
          <w:lang w:val="en-US"/>
        </w:rPr>
        <w:instrText xml:space="preserve"> HYPERLINK "https://www.ncbi.nlm.nih.gov/pubmed/?term=Montalban%20X%5BAuthor%5D&amp;cauthor=true&amp;cauthor_uid=29251340" </w:instrText>
      </w:r>
      <w:r w:rsidRPr="00387EB7">
        <w:fldChar w:fldCharType="separate"/>
      </w:r>
      <w:r w:rsidR="00E72559" w:rsidRPr="00356B7D">
        <w:rPr>
          <w:rFonts w:ascii="Times" w:eastAsia="Times New Roman" w:hAnsi="Times" w:cs="Arial"/>
          <w:lang w:val="en-US"/>
        </w:rPr>
        <w:t>Montalban</w:t>
      </w:r>
      <w:proofErr w:type="spellEnd"/>
      <w:r w:rsidR="00E72559" w:rsidRPr="00356B7D">
        <w:rPr>
          <w:rFonts w:ascii="Times" w:eastAsia="Times New Roman" w:hAnsi="Times" w:cs="Arial"/>
          <w:lang w:val="en-US"/>
        </w:rPr>
        <w:t xml:space="preserve"> X</w:t>
      </w:r>
      <w:r>
        <w:rPr>
          <w:rFonts w:ascii="Times" w:eastAsia="Times New Roman" w:hAnsi="Times" w:cs="Arial"/>
        </w:rPr>
        <w:fldChar w:fldCharType="end"/>
      </w:r>
      <w:r w:rsidR="00E72559" w:rsidRPr="00356B7D">
        <w:rPr>
          <w:rFonts w:ascii="Times" w:eastAsia="Times New Roman" w:hAnsi="Times" w:cs="Arial"/>
          <w:lang w:val="en-US"/>
        </w:rPr>
        <w:t xml:space="preserve">. </w:t>
      </w:r>
      <w:r w:rsidR="00E72559" w:rsidRPr="00356B7D">
        <w:rPr>
          <w:rFonts w:ascii="Times" w:eastAsia="Times New Roman" w:hAnsi="Times" w:cs="Arial"/>
          <w:bCs/>
          <w:kern w:val="36"/>
          <w:lang w:val="en-US"/>
        </w:rPr>
        <w:t>Rituximab: its efficacy, effectiveness and safety in the treatment of multiple sclerosis.</w:t>
      </w:r>
      <w:r w:rsidR="00E72559" w:rsidRPr="00356B7D">
        <w:rPr>
          <w:rFonts w:ascii="Times" w:eastAsia="Times New Roman" w:hAnsi="Times" w:cs="Arial"/>
          <w:lang w:val="en-US"/>
        </w:rPr>
        <w:t xml:space="preserve"> </w:t>
      </w:r>
      <w:hyperlink r:id="rId65" w:tooltip="Revista de neurologia." w:history="1">
        <w:proofErr w:type="spellStart"/>
        <w:r w:rsidR="00E72559" w:rsidRPr="00FF1C15">
          <w:rPr>
            <w:rFonts w:ascii="Times" w:eastAsia="Times New Roman" w:hAnsi="Times" w:cs="Arial"/>
          </w:rPr>
          <w:t>Rev</w:t>
        </w:r>
        <w:proofErr w:type="spellEnd"/>
        <w:r w:rsidR="00E72559" w:rsidRPr="00FF1C15">
          <w:rPr>
            <w:rFonts w:ascii="Times" w:eastAsia="Times New Roman" w:hAnsi="Times" w:cs="Arial"/>
          </w:rPr>
          <w:t xml:space="preserve"> </w:t>
        </w:r>
        <w:proofErr w:type="spellStart"/>
        <w:r w:rsidR="00E72559" w:rsidRPr="00FF1C15">
          <w:rPr>
            <w:rFonts w:ascii="Times" w:eastAsia="Times New Roman" w:hAnsi="Times" w:cs="Arial"/>
          </w:rPr>
          <w:t>Neurol</w:t>
        </w:r>
        <w:proofErr w:type="spellEnd"/>
        <w:r w:rsidR="00E72559" w:rsidRPr="00FF1C15">
          <w:rPr>
            <w:rFonts w:ascii="Times" w:eastAsia="Times New Roman" w:hAnsi="Times" w:cs="Arial"/>
          </w:rPr>
          <w:t>.</w:t>
        </w:r>
      </w:hyperlink>
      <w:r w:rsidR="00E72559" w:rsidRPr="00FF1C15">
        <w:rPr>
          <w:rFonts w:ascii="Times" w:eastAsia="Times New Roman" w:hAnsi="Times" w:cs="Arial"/>
        </w:rPr>
        <w:t> 2018 Jan 1;66(1):25-32.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suppressAutoHyphens/>
        <w:ind w:left="567" w:firstLine="142"/>
        <w:contextualSpacing/>
        <w:jc w:val="left"/>
        <w:rPr>
          <w:shd w:val="clear" w:color="auto" w:fill="FFFFFF"/>
          <w:lang w:val="en-US"/>
        </w:rPr>
      </w:pPr>
      <w:r w:rsidRPr="00356B7D">
        <w:rPr>
          <w:shd w:val="clear" w:color="auto" w:fill="FFFFFF"/>
          <w:lang w:val="de-DE"/>
        </w:rPr>
        <w:t xml:space="preserve">König N, Fiehn C, Wolf C, Schuster M, Cura Costa E, Tüngler V, et al. </w:t>
      </w:r>
      <w:r w:rsidRPr="00FF1C15">
        <w:rPr>
          <w:shd w:val="clear" w:color="auto" w:fill="FFFFFF"/>
          <w:lang w:val="en-US"/>
        </w:rPr>
        <w:t>Familial chilblain lupus due to a gain-of-function mutation in STING //</w:t>
      </w:r>
      <w:r w:rsidRPr="00FF1C15">
        <w:rPr>
          <w:rStyle w:val="ref-journal"/>
          <w:shd w:val="clear" w:color="auto" w:fill="FFFFFF"/>
          <w:lang w:val="en-US"/>
        </w:rPr>
        <w:t>Ann Rheum Dis.  </w:t>
      </w:r>
      <w:r w:rsidRPr="00FF1C15">
        <w:rPr>
          <w:shd w:val="clear" w:color="auto" w:fill="FFFFFF"/>
          <w:lang w:val="en-US"/>
        </w:rPr>
        <w:t>2017;</w:t>
      </w:r>
      <w:r w:rsidRPr="00FF1C15">
        <w:rPr>
          <w:rStyle w:val="ref-vol"/>
          <w:shd w:val="clear" w:color="auto" w:fill="FFFFFF"/>
          <w:lang w:val="en-US"/>
        </w:rPr>
        <w:t>76</w:t>
      </w:r>
      <w:r w:rsidRPr="00FF1C15">
        <w:rPr>
          <w:shd w:val="clear" w:color="auto" w:fill="FFFFFF"/>
          <w:lang w:val="en-US"/>
        </w:rPr>
        <w:t xml:space="preserve">(2):468–472. 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suppressAutoHyphens/>
        <w:ind w:left="567" w:firstLine="142"/>
        <w:contextualSpacing/>
        <w:jc w:val="left"/>
        <w:rPr>
          <w:shd w:val="clear" w:color="auto" w:fill="FFFFFF"/>
        </w:rPr>
      </w:pPr>
      <w:proofErr w:type="spellStart"/>
      <w:r w:rsidRPr="00FF1C15">
        <w:rPr>
          <w:shd w:val="clear" w:color="auto" w:fill="FFFFFF"/>
          <w:lang w:val="en-US"/>
        </w:rPr>
        <w:t>Rodero</w:t>
      </w:r>
      <w:proofErr w:type="spellEnd"/>
      <w:r w:rsidRPr="00FF1C15">
        <w:rPr>
          <w:shd w:val="clear" w:color="auto" w:fill="FFFFFF"/>
          <w:lang w:val="en-US"/>
        </w:rPr>
        <w:t xml:space="preserve"> MP, </w:t>
      </w:r>
      <w:proofErr w:type="spellStart"/>
      <w:r w:rsidRPr="00FF1C15">
        <w:rPr>
          <w:shd w:val="clear" w:color="auto" w:fill="FFFFFF"/>
          <w:lang w:val="en-US"/>
        </w:rPr>
        <w:t>Frémond</w:t>
      </w:r>
      <w:proofErr w:type="spellEnd"/>
      <w:r w:rsidRPr="00FF1C15">
        <w:rPr>
          <w:shd w:val="clear" w:color="auto" w:fill="FFFFFF"/>
          <w:lang w:val="en-US"/>
        </w:rPr>
        <w:t xml:space="preserve"> M-L, Rice GI, Neven B, Crow YJ. JAK inhibition in STING-associated interferonopathy.// </w:t>
      </w:r>
      <w:r w:rsidRPr="00FF1C15">
        <w:rPr>
          <w:shd w:val="clear" w:color="auto" w:fill="FFFFFF"/>
        </w:rPr>
        <w:t>Ann Rheum Dis 2016</w:t>
      </w:r>
      <w:proofErr w:type="gramStart"/>
      <w:r w:rsidRPr="00FF1C15">
        <w:rPr>
          <w:shd w:val="clear" w:color="auto" w:fill="FFFFFF"/>
        </w:rPr>
        <w:t>;75</w:t>
      </w:r>
      <w:proofErr w:type="gramEnd"/>
      <w:r w:rsidRPr="00FF1C15">
        <w:rPr>
          <w:shd w:val="clear" w:color="auto" w:fill="FFFFFF"/>
        </w:rPr>
        <w:t>(12):e75–5.</w:t>
      </w:r>
    </w:p>
    <w:p w:rsidR="00E72559" w:rsidRPr="00FF1C15" w:rsidRDefault="00387EB7" w:rsidP="00FF1C15">
      <w:pPr>
        <w:widowControl w:val="0"/>
        <w:numPr>
          <w:ilvl w:val="0"/>
          <w:numId w:val="16"/>
        </w:numPr>
        <w:suppressAutoHyphens/>
        <w:ind w:left="567" w:firstLine="142"/>
        <w:contextualSpacing/>
        <w:jc w:val="left"/>
        <w:rPr>
          <w:shd w:val="clear" w:color="auto" w:fill="FFFFFF"/>
        </w:rPr>
      </w:pPr>
      <w:hyperlink r:id="rId66" w:history="1">
        <w:r w:rsidR="00E72559" w:rsidRPr="00FF1C15">
          <w:rPr>
            <w:rStyle w:val="highlight"/>
            <w:szCs w:val="24"/>
            <w:lang w:val="en-US"/>
          </w:rPr>
          <w:t>Kubo</w:t>
        </w:r>
        <w:r w:rsidR="00E72559" w:rsidRPr="007C26C9">
          <w:rPr>
            <w:rStyle w:val="highlight"/>
            <w:szCs w:val="24"/>
            <w:lang w:val="en-US"/>
          </w:rPr>
          <w:t xml:space="preserve"> </w:t>
        </w:r>
        <w:r w:rsidR="00E72559" w:rsidRPr="00FF1C15">
          <w:rPr>
            <w:rStyle w:val="highlight"/>
            <w:szCs w:val="24"/>
            <w:lang w:val="en-US"/>
          </w:rPr>
          <w:t>S</w:t>
        </w:r>
      </w:hyperlink>
      <w:r w:rsidR="00E72559" w:rsidRPr="007C26C9">
        <w:rPr>
          <w:szCs w:val="24"/>
          <w:lang w:val="en-US"/>
        </w:rPr>
        <w:t>,</w:t>
      </w:r>
      <w:r w:rsidR="00E72559" w:rsidRPr="00FF1C15">
        <w:rPr>
          <w:szCs w:val="24"/>
          <w:lang w:val="en-US"/>
        </w:rPr>
        <w:t> </w:t>
      </w:r>
      <w:hyperlink r:id="rId67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Yamaoka</w:t>
        </w:r>
        <w:r w:rsidR="00E72559" w:rsidRPr="007C26C9">
          <w:rPr>
            <w:rStyle w:val="aff9"/>
            <w:color w:val="auto"/>
            <w:szCs w:val="24"/>
            <w:u w:val="none"/>
            <w:lang w:val="en-US"/>
          </w:rPr>
          <w:t xml:space="preserve"> </w:t>
        </w:r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K</w:t>
        </w:r>
      </w:hyperlink>
      <w:r w:rsidR="00E72559" w:rsidRPr="007C26C9">
        <w:rPr>
          <w:szCs w:val="24"/>
          <w:lang w:val="en-US"/>
        </w:rPr>
        <w:t>,</w:t>
      </w:r>
      <w:r w:rsidR="00E72559" w:rsidRPr="00FF1C15">
        <w:rPr>
          <w:szCs w:val="24"/>
          <w:lang w:val="en-US"/>
        </w:rPr>
        <w:t> </w:t>
      </w:r>
      <w:hyperlink r:id="rId68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Kondo</w:t>
        </w:r>
        <w:r w:rsidR="00E72559" w:rsidRPr="007C26C9">
          <w:rPr>
            <w:rStyle w:val="aff9"/>
            <w:color w:val="auto"/>
            <w:szCs w:val="24"/>
            <w:u w:val="none"/>
            <w:lang w:val="en-US"/>
          </w:rPr>
          <w:t xml:space="preserve"> </w:t>
        </w:r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M</w:t>
        </w:r>
      </w:hyperlink>
      <w:r w:rsidR="00E72559" w:rsidRPr="007C26C9">
        <w:rPr>
          <w:szCs w:val="24"/>
          <w:lang w:val="en-US"/>
        </w:rPr>
        <w:t>,</w:t>
      </w:r>
      <w:r w:rsidR="00E72559" w:rsidRPr="00FF1C15">
        <w:rPr>
          <w:szCs w:val="24"/>
          <w:lang w:val="en-US"/>
        </w:rPr>
        <w:t> </w:t>
      </w:r>
      <w:hyperlink r:id="rId69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Yamagata</w:t>
        </w:r>
        <w:r w:rsidR="00E72559" w:rsidRPr="007C26C9">
          <w:rPr>
            <w:rStyle w:val="aff9"/>
            <w:color w:val="auto"/>
            <w:szCs w:val="24"/>
            <w:u w:val="none"/>
            <w:lang w:val="en-US"/>
          </w:rPr>
          <w:t xml:space="preserve"> </w:t>
        </w:r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K</w:t>
        </w:r>
      </w:hyperlink>
      <w:r w:rsidR="00E72559" w:rsidRPr="007C26C9">
        <w:rPr>
          <w:szCs w:val="24"/>
          <w:lang w:val="en-US"/>
        </w:rPr>
        <w:t>,</w:t>
      </w:r>
      <w:r w:rsidR="00E72559" w:rsidRPr="00FF1C15">
        <w:rPr>
          <w:szCs w:val="24"/>
          <w:lang w:val="en-US"/>
        </w:rPr>
        <w:t> </w:t>
      </w:r>
      <w:hyperlink r:id="rId70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Zhao</w:t>
        </w:r>
        <w:r w:rsidR="00E72559" w:rsidRPr="007C26C9">
          <w:rPr>
            <w:rStyle w:val="aff9"/>
            <w:color w:val="auto"/>
            <w:szCs w:val="24"/>
            <w:u w:val="none"/>
            <w:lang w:val="en-US"/>
          </w:rPr>
          <w:t xml:space="preserve"> </w:t>
        </w:r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J</w:t>
        </w:r>
      </w:hyperlink>
      <w:r w:rsidR="00E72559" w:rsidRPr="007C26C9">
        <w:rPr>
          <w:szCs w:val="24"/>
          <w:lang w:val="en-US"/>
        </w:rPr>
        <w:t>,</w:t>
      </w:r>
      <w:r w:rsidR="00E72559" w:rsidRPr="00FF1C15">
        <w:rPr>
          <w:szCs w:val="24"/>
          <w:lang w:val="en-US"/>
        </w:rPr>
        <w:t> </w:t>
      </w:r>
      <w:hyperlink r:id="rId71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Iwata</w:t>
        </w:r>
        <w:r w:rsidR="00E72559" w:rsidRPr="007C26C9">
          <w:rPr>
            <w:rStyle w:val="aff9"/>
            <w:color w:val="auto"/>
            <w:szCs w:val="24"/>
            <w:u w:val="none"/>
            <w:lang w:val="en-US"/>
          </w:rPr>
          <w:t xml:space="preserve"> </w:t>
        </w:r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S</w:t>
        </w:r>
      </w:hyperlink>
      <w:r w:rsidR="00E72559" w:rsidRPr="007C26C9">
        <w:rPr>
          <w:szCs w:val="24"/>
          <w:lang w:val="en-US"/>
        </w:rPr>
        <w:t>,</w:t>
      </w:r>
      <w:r w:rsidR="00E72559" w:rsidRPr="00FF1C15">
        <w:rPr>
          <w:szCs w:val="24"/>
          <w:lang w:val="en-US"/>
        </w:rPr>
        <w:t> </w:t>
      </w:r>
      <w:hyperlink r:id="rId72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Tanaka</w:t>
        </w:r>
        <w:r w:rsidR="00E72559" w:rsidRPr="007C26C9">
          <w:rPr>
            <w:rStyle w:val="aff9"/>
            <w:color w:val="auto"/>
            <w:szCs w:val="24"/>
            <w:u w:val="none"/>
            <w:lang w:val="en-US"/>
          </w:rPr>
          <w:t xml:space="preserve"> </w:t>
        </w:r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Y</w:t>
        </w:r>
      </w:hyperlink>
      <w:r w:rsidR="00E72559" w:rsidRPr="007C26C9">
        <w:rPr>
          <w:szCs w:val="24"/>
          <w:lang w:val="en-US"/>
        </w:rPr>
        <w:t xml:space="preserve">. </w:t>
      </w:r>
      <w:r w:rsidR="00E72559" w:rsidRPr="00FF1C15">
        <w:rPr>
          <w:szCs w:val="24"/>
          <w:lang w:val="en-US"/>
        </w:rPr>
        <w:t>The JAK inhibitor, </w:t>
      </w:r>
      <w:proofErr w:type="spellStart"/>
      <w:r w:rsidR="00E72559" w:rsidRPr="00FF1C15">
        <w:rPr>
          <w:rStyle w:val="highlight"/>
          <w:szCs w:val="24"/>
          <w:lang w:val="en-US"/>
        </w:rPr>
        <w:t>tofacitinib</w:t>
      </w:r>
      <w:proofErr w:type="spellEnd"/>
      <w:r w:rsidR="00E72559" w:rsidRPr="00FF1C15">
        <w:rPr>
          <w:szCs w:val="24"/>
          <w:lang w:val="en-US"/>
        </w:rPr>
        <w:t>, reduces the T cell stimulatory capacity of human monocyte-derived dendritic cells.</w:t>
      </w:r>
      <w:r w:rsidR="00E72559" w:rsidRPr="00FF1C15">
        <w:rPr>
          <w:lang w:val="en-US"/>
        </w:rPr>
        <w:t xml:space="preserve"> </w:t>
      </w:r>
      <w:hyperlink r:id="rId73" w:tooltip="Annals of the rheumatic diseases.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Ann Rheum Dis.</w:t>
        </w:r>
      </w:hyperlink>
      <w:r w:rsidR="00E72559" w:rsidRPr="00FF1C15">
        <w:rPr>
          <w:szCs w:val="24"/>
          <w:lang w:val="en-US"/>
        </w:rPr>
        <w:t> 2014 Dec;73(12)</w:t>
      </w:r>
    </w:p>
    <w:p w:rsidR="00E72559" w:rsidRPr="00356B7D" w:rsidRDefault="00387EB7" w:rsidP="00FF1C15">
      <w:pPr>
        <w:widowControl w:val="0"/>
        <w:numPr>
          <w:ilvl w:val="0"/>
          <w:numId w:val="16"/>
        </w:numPr>
        <w:suppressAutoHyphens/>
        <w:ind w:left="567" w:firstLine="142"/>
        <w:contextualSpacing/>
        <w:jc w:val="left"/>
        <w:rPr>
          <w:shd w:val="clear" w:color="auto" w:fill="FFFFFF"/>
          <w:lang w:val="en-US"/>
        </w:rPr>
      </w:pPr>
      <w:hyperlink r:id="rId74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Li Y</w:t>
        </w:r>
      </w:hyperlink>
      <w:r w:rsidR="00E72559" w:rsidRPr="00FF1C15">
        <w:rPr>
          <w:szCs w:val="24"/>
          <w:lang w:val="en-US"/>
        </w:rPr>
        <w:t>, </w:t>
      </w:r>
      <w:hyperlink r:id="rId75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Wilson HL</w:t>
        </w:r>
      </w:hyperlink>
      <w:r w:rsidR="00E72559" w:rsidRPr="00FF1C15">
        <w:rPr>
          <w:szCs w:val="24"/>
          <w:lang w:val="en-US"/>
        </w:rPr>
        <w:t>, </w:t>
      </w:r>
      <w:hyperlink r:id="rId76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Kiss-</w:t>
        </w:r>
        <w:proofErr w:type="spellStart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Toth</w:t>
        </w:r>
        <w:proofErr w:type="spellEnd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 xml:space="preserve"> E</w:t>
        </w:r>
      </w:hyperlink>
      <w:r w:rsidR="00E72559" w:rsidRPr="00FF1C15">
        <w:rPr>
          <w:szCs w:val="24"/>
          <w:lang w:val="en-US"/>
        </w:rPr>
        <w:t>.</w:t>
      </w:r>
      <w:r w:rsidR="00E72559" w:rsidRPr="00FF1C15">
        <w:rPr>
          <w:lang w:val="en-US"/>
        </w:rPr>
        <w:t xml:space="preserve"> </w:t>
      </w:r>
      <w:r w:rsidR="00E72559" w:rsidRPr="00FF1C15">
        <w:rPr>
          <w:szCs w:val="24"/>
          <w:lang w:val="en-US"/>
        </w:rPr>
        <w:t>Regulating STING in health and disease.</w:t>
      </w:r>
      <w:r w:rsidR="00E72559" w:rsidRPr="00FF1C15">
        <w:rPr>
          <w:lang w:val="en-US"/>
        </w:rPr>
        <w:t xml:space="preserve"> </w:t>
      </w:r>
      <w:hyperlink r:id="rId77" w:tooltip="Journal of inflammation (London, England).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 xml:space="preserve">J </w:t>
        </w:r>
        <w:proofErr w:type="spellStart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Inflamm</w:t>
        </w:r>
        <w:proofErr w:type="spellEnd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 xml:space="preserve"> (</w:t>
        </w:r>
        <w:proofErr w:type="spellStart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Lond</w:t>
        </w:r>
        <w:proofErr w:type="spellEnd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).</w:t>
        </w:r>
      </w:hyperlink>
      <w:r w:rsidR="00E72559" w:rsidRPr="00FF1C15">
        <w:rPr>
          <w:szCs w:val="24"/>
          <w:lang w:val="en-US"/>
        </w:rPr>
        <w:t> 2017 Jun 7;14:11.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suppressAutoHyphens/>
        <w:ind w:left="567" w:firstLine="142"/>
        <w:contextualSpacing/>
        <w:jc w:val="left"/>
        <w:rPr>
          <w:shd w:val="clear" w:color="auto" w:fill="FFFFFF"/>
          <w:lang w:val="en-US"/>
        </w:rPr>
      </w:pPr>
      <w:proofErr w:type="spellStart"/>
      <w:r w:rsidRPr="00FF1C15">
        <w:rPr>
          <w:rFonts w:eastAsia="Times New Roman"/>
          <w:shd w:val="clear" w:color="auto" w:fill="FFFFFF"/>
          <w:lang w:val="en-US"/>
        </w:rPr>
        <w:t>Kothur</w:t>
      </w:r>
      <w:proofErr w:type="spellEnd"/>
      <w:r w:rsidRPr="00FF1C15">
        <w:rPr>
          <w:rFonts w:eastAsia="Times New Roman"/>
          <w:shd w:val="clear" w:color="auto" w:fill="FFFFFF"/>
          <w:lang w:val="en-US"/>
        </w:rPr>
        <w:t xml:space="preserve"> K, </w:t>
      </w:r>
      <w:proofErr w:type="spellStart"/>
      <w:r w:rsidRPr="00FF1C15">
        <w:rPr>
          <w:rFonts w:eastAsia="Times New Roman"/>
          <w:shd w:val="clear" w:color="auto" w:fill="FFFFFF"/>
          <w:lang w:val="en-US"/>
        </w:rPr>
        <w:t>Bandodkar</w:t>
      </w:r>
      <w:proofErr w:type="spellEnd"/>
      <w:r w:rsidRPr="00FF1C15">
        <w:rPr>
          <w:rFonts w:eastAsia="Times New Roman"/>
          <w:shd w:val="clear" w:color="auto" w:fill="FFFFFF"/>
          <w:lang w:val="en-US"/>
        </w:rPr>
        <w:t xml:space="preserve"> S, Chu S, </w:t>
      </w:r>
      <w:proofErr w:type="spellStart"/>
      <w:r w:rsidRPr="00FF1C15">
        <w:rPr>
          <w:rFonts w:eastAsia="Times New Roman"/>
          <w:shd w:val="clear" w:color="auto" w:fill="FFFFFF"/>
          <w:lang w:val="en-US"/>
        </w:rPr>
        <w:t>Wienholt</w:t>
      </w:r>
      <w:proofErr w:type="spellEnd"/>
      <w:r w:rsidRPr="00FF1C15">
        <w:rPr>
          <w:rFonts w:eastAsia="Times New Roman"/>
          <w:shd w:val="clear" w:color="auto" w:fill="FFFFFF"/>
          <w:lang w:val="en-US"/>
        </w:rPr>
        <w:t xml:space="preserve"> L, Johnson A, Barclay P, Brogan PA, Rice GI, Crow YJ, Dale RC. An open-label trial of JAK 1/2 blockade in progressive IFIH1-associated neuroinflammation // Neurology. 2018 Feb 6;90(6):289-291. 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lang w:val="en-US"/>
        </w:rPr>
      </w:pPr>
      <w:r w:rsidRPr="00FF1C15">
        <w:rPr>
          <w:rFonts w:eastAsia="Times New Roman"/>
          <w:shd w:val="clear" w:color="auto" w:fill="FFFFFF"/>
          <w:lang w:val="en-US"/>
        </w:rPr>
        <w:t>Sanchez GAM, Reinhardt A, Ramsey S, </w:t>
      </w:r>
      <w:proofErr w:type="spellStart"/>
      <w:r w:rsidRPr="00FF1C15">
        <w:rPr>
          <w:rFonts w:eastAsia="Times New Roman"/>
          <w:shd w:val="clear" w:color="auto" w:fill="FFFFFF"/>
          <w:lang w:val="en-US"/>
        </w:rPr>
        <w:t>Wittkowski</w:t>
      </w:r>
      <w:proofErr w:type="spellEnd"/>
      <w:r w:rsidRPr="00FF1C15">
        <w:rPr>
          <w:rFonts w:eastAsia="Times New Roman"/>
          <w:shd w:val="clear" w:color="auto" w:fill="FFFFFF"/>
          <w:lang w:val="en-US"/>
        </w:rPr>
        <w:t xml:space="preserve"> H et al. JAK1/2 inhibition with </w:t>
      </w:r>
      <w:proofErr w:type="spellStart"/>
      <w:r w:rsidRPr="00FF1C15">
        <w:rPr>
          <w:rFonts w:eastAsia="Times New Roman"/>
          <w:shd w:val="clear" w:color="auto" w:fill="FFFFFF"/>
          <w:lang w:val="en-US"/>
        </w:rPr>
        <w:t>baricitinib</w:t>
      </w:r>
      <w:proofErr w:type="spellEnd"/>
      <w:r w:rsidRPr="00FF1C15">
        <w:rPr>
          <w:rFonts w:eastAsia="Times New Roman"/>
          <w:shd w:val="clear" w:color="auto" w:fill="FFFFFF"/>
          <w:lang w:val="en-US"/>
        </w:rPr>
        <w:t xml:space="preserve"> in the treatment of autoinflammatory interferonopathies // J Clin Invest. 2018 Jul 2;128(7):3041-3052.</w:t>
      </w:r>
    </w:p>
    <w:p w:rsidR="00E72559" w:rsidRPr="00FF1C15" w:rsidRDefault="00E72559" w:rsidP="00FF1C15">
      <w:pPr>
        <w:pStyle w:val="aff1"/>
        <w:numPr>
          <w:ilvl w:val="0"/>
          <w:numId w:val="16"/>
        </w:numPr>
        <w:spacing w:line="360" w:lineRule="auto"/>
        <w:ind w:left="567" w:firstLine="142"/>
        <w:jc w:val="left"/>
        <w:rPr>
          <w:sz w:val="24"/>
          <w:szCs w:val="24"/>
        </w:rPr>
      </w:pPr>
      <w:r w:rsidRPr="00356B7D">
        <w:rPr>
          <w:sz w:val="24"/>
          <w:szCs w:val="24"/>
          <w:lang w:val="de-DE"/>
        </w:rPr>
        <w:t xml:space="preserve">Hoffman HM, Broderick L. JAK inhibitors in autoinflammation. </w:t>
      </w:r>
      <w:r w:rsidRPr="00FF1C15">
        <w:rPr>
          <w:sz w:val="24"/>
          <w:szCs w:val="24"/>
          <w:lang w:val="en-US"/>
        </w:rPr>
        <w:t xml:space="preserve">J Clin Invest. 2018 Jul 2;128(7):2760-2762. </w:t>
      </w:r>
      <w:proofErr w:type="spellStart"/>
      <w:r w:rsidRPr="00FF1C15">
        <w:rPr>
          <w:sz w:val="24"/>
          <w:szCs w:val="24"/>
          <w:lang w:val="en-US"/>
        </w:rPr>
        <w:t>doi</w:t>
      </w:r>
      <w:proofErr w:type="spellEnd"/>
      <w:r w:rsidRPr="00FF1C15">
        <w:rPr>
          <w:sz w:val="24"/>
          <w:szCs w:val="24"/>
          <w:lang w:val="en-US"/>
        </w:rPr>
        <w:t xml:space="preserve">: 10.1172/JCI121526. </w:t>
      </w:r>
      <w:r w:rsidRPr="00FF1C15">
        <w:rPr>
          <w:sz w:val="24"/>
          <w:szCs w:val="24"/>
        </w:rPr>
        <w:t>Epub 2018 Jun 11.</w:t>
      </w:r>
    </w:p>
    <w:p w:rsidR="00E72559" w:rsidRPr="00FF1C15" w:rsidRDefault="00E72559" w:rsidP="00FF1C15">
      <w:pPr>
        <w:pStyle w:val="aff1"/>
        <w:numPr>
          <w:ilvl w:val="0"/>
          <w:numId w:val="16"/>
        </w:numPr>
        <w:spacing w:line="360" w:lineRule="auto"/>
        <w:ind w:left="567" w:firstLine="142"/>
        <w:jc w:val="left"/>
        <w:rPr>
          <w:sz w:val="24"/>
          <w:szCs w:val="22"/>
          <w:lang w:val="en-US"/>
        </w:rPr>
      </w:pPr>
      <w:r w:rsidRPr="00FF1C15">
        <w:rPr>
          <w:sz w:val="24"/>
          <w:szCs w:val="24"/>
          <w:lang w:val="en-US"/>
        </w:rPr>
        <w:t xml:space="preserve">Kim H, Brooks KM, Tang CC, </w:t>
      </w:r>
      <w:proofErr w:type="spellStart"/>
      <w:r w:rsidRPr="00FF1C15">
        <w:rPr>
          <w:sz w:val="24"/>
          <w:szCs w:val="24"/>
          <w:lang w:val="en-US"/>
        </w:rPr>
        <w:t>Wakim</w:t>
      </w:r>
      <w:proofErr w:type="spellEnd"/>
      <w:r w:rsidRPr="00FF1C15">
        <w:rPr>
          <w:sz w:val="24"/>
          <w:szCs w:val="24"/>
          <w:lang w:val="en-US"/>
        </w:rPr>
        <w:t xml:space="preserve"> P, Blake M, Brooks SR, Montealegre Sanchez GA, de Jesus AA, Huang Y, Tsai WL, </w:t>
      </w:r>
      <w:proofErr w:type="spellStart"/>
      <w:r w:rsidRPr="00FF1C15">
        <w:rPr>
          <w:sz w:val="24"/>
          <w:szCs w:val="24"/>
          <w:lang w:val="en-US"/>
        </w:rPr>
        <w:t>Gadina</w:t>
      </w:r>
      <w:proofErr w:type="spellEnd"/>
      <w:r w:rsidRPr="00FF1C15">
        <w:rPr>
          <w:sz w:val="24"/>
          <w:szCs w:val="24"/>
          <w:lang w:val="en-US"/>
        </w:rPr>
        <w:t xml:space="preserve"> M, </w:t>
      </w:r>
      <w:proofErr w:type="spellStart"/>
      <w:r w:rsidRPr="00FF1C15">
        <w:rPr>
          <w:sz w:val="24"/>
          <w:szCs w:val="24"/>
          <w:lang w:val="en-US"/>
        </w:rPr>
        <w:t>Prakash</w:t>
      </w:r>
      <w:proofErr w:type="spellEnd"/>
      <w:r w:rsidRPr="00FF1C15">
        <w:rPr>
          <w:sz w:val="24"/>
          <w:szCs w:val="24"/>
          <w:lang w:val="en-US"/>
        </w:rPr>
        <w:t xml:space="preserve"> A, Janes JM, Zhang X, Macias WL, Kumar P, </w:t>
      </w:r>
      <w:proofErr w:type="spellStart"/>
      <w:r w:rsidRPr="00FF1C15">
        <w:rPr>
          <w:sz w:val="24"/>
          <w:szCs w:val="24"/>
          <w:lang w:val="en-US"/>
        </w:rPr>
        <w:t>Goldbach-Mansky</w:t>
      </w:r>
      <w:proofErr w:type="spellEnd"/>
      <w:r w:rsidRPr="00FF1C15">
        <w:rPr>
          <w:sz w:val="24"/>
          <w:szCs w:val="24"/>
          <w:lang w:val="en-US"/>
        </w:rPr>
        <w:t xml:space="preserve"> R. Pharmacokinetics, Pharmacodynamics, and Proposed  Dosing of the Oral JAK1 and JAK2 Inhibitor </w:t>
      </w:r>
      <w:proofErr w:type="spellStart"/>
      <w:r w:rsidRPr="00FF1C15">
        <w:rPr>
          <w:sz w:val="24"/>
          <w:szCs w:val="24"/>
          <w:lang w:val="en-US"/>
        </w:rPr>
        <w:t>Baricitinib</w:t>
      </w:r>
      <w:proofErr w:type="spellEnd"/>
      <w:r w:rsidRPr="00FF1C15">
        <w:rPr>
          <w:sz w:val="24"/>
          <w:szCs w:val="24"/>
          <w:lang w:val="en-US"/>
        </w:rPr>
        <w:t xml:space="preserve"> in Pediatric and Young Adult CANDLE and SAVI Patients. </w:t>
      </w:r>
      <w:proofErr w:type="spellStart"/>
      <w:r w:rsidRPr="00FF1C15">
        <w:rPr>
          <w:sz w:val="24"/>
          <w:szCs w:val="22"/>
          <w:lang w:val="en-US"/>
        </w:rPr>
        <w:t>Clin</w:t>
      </w:r>
      <w:proofErr w:type="spellEnd"/>
      <w:r w:rsidRPr="00FF1C15">
        <w:rPr>
          <w:sz w:val="24"/>
          <w:szCs w:val="22"/>
          <w:lang w:val="en-US"/>
        </w:rPr>
        <w:t xml:space="preserve"> </w:t>
      </w:r>
      <w:proofErr w:type="spellStart"/>
      <w:r w:rsidRPr="00FF1C15">
        <w:rPr>
          <w:sz w:val="24"/>
          <w:szCs w:val="22"/>
          <w:lang w:val="en-US"/>
        </w:rPr>
        <w:t>Pharmacol</w:t>
      </w:r>
      <w:proofErr w:type="spellEnd"/>
      <w:r w:rsidRPr="00FF1C15">
        <w:rPr>
          <w:sz w:val="24"/>
          <w:szCs w:val="22"/>
          <w:lang w:val="en-US"/>
        </w:rPr>
        <w:t xml:space="preserve"> </w:t>
      </w:r>
      <w:proofErr w:type="spellStart"/>
      <w:r w:rsidRPr="00FF1C15">
        <w:rPr>
          <w:sz w:val="24"/>
          <w:szCs w:val="22"/>
          <w:lang w:val="en-US"/>
        </w:rPr>
        <w:t>Ther</w:t>
      </w:r>
      <w:proofErr w:type="spellEnd"/>
      <w:r w:rsidRPr="00FF1C15">
        <w:rPr>
          <w:sz w:val="24"/>
          <w:szCs w:val="22"/>
          <w:lang w:val="en-US"/>
        </w:rPr>
        <w:t xml:space="preserve">. 2018 Aug;104(2):364-373. </w:t>
      </w:r>
      <w:proofErr w:type="spellStart"/>
      <w:r w:rsidRPr="00FF1C15">
        <w:rPr>
          <w:sz w:val="24"/>
          <w:szCs w:val="22"/>
          <w:lang w:val="en-US"/>
        </w:rPr>
        <w:t>doi</w:t>
      </w:r>
      <w:proofErr w:type="spellEnd"/>
      <w:r w:rsidRPr="00FF1C15">
        <w:rPr>
          <w:sz w:val="24"/>
          <w:szCs w:val="22"/>
          <w:lang w:val="en-US"/>
        </w:rPr>
        <w:t xml:space="preserve">: 10.1002/cpt.936. </w:t>
      </w:r>
      <w:proofErr w:type="spellStart"/>
      <w:r w:rsidRPr="00FF1C15">
        <w:rPr>
          <w:sz w:val="24"/>
          <w:szCs w:val="22"/>
          <w:lang w:val="en-US"/>
        </w:rPr>
        <w:t>Epub</w:t>
      </w:r>
      <w:proofErr w:type="spellEnd"/>
      <w:r w:rsidRPr="00FF1C15">
        <w:rPr>
          <w:sz w:val="24"/>
          <w:szCs w:val="22"/>
          <w:lang w:val="en-US"/>
        </w:rPr>
        <w:t xml:space="preserve"> 2017 Dec 8.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  <w:lang w:val="en-US"/>
        </w:rPr>
      </w:pPr>
      <w:proofErr w:type="spellStart"/>
      <w:r w:rsidRPr="00FF1C15">
        <w:rPr>
          <w:lang w:val="en-US"/>
        </w:rPr>
        <w:t>Furie</w:t>
      </w:r>
      <w:proofErr w:type="spellEnd"/>
      <w:r w:rsidRPr="00FF1C15">
        <w:rPr>
          <w:lang w:val="en-US"/>
        </w:rPr>
        <w:t xml:space="preserve"> R, </w:t>
      </w:r>
      <w:proofErr w:type="spellStart"/>
      <w:r w:rsidRPr="00FF1C15">
        <w:rPr>
          <w:lang w:val="en-US"/>
        </w:rPr>
        <w:t>Khamashta</w:t>
      </w:r>
      <w:proofErr w:type="spellEnd"/>
      <w:r w:rsidRPr="00FF1C15">
        <w:rPr>
          <w:lang w:val="en-US"/>
        </w:rPr>
        <w:t xml:space="preserve"> M, Merrill JT, Werth VP et al. </w:t>
      </w:r>
      <w:proofErr w:type="spellStart"/>
      <w:r w:rsidRPr="00FF1C15">
        <w:rPr>
          <w:lang w:val="en-US"/>
        </w:rPr>
        <w:t>InvestigatorsAnifrolumab</w:t>
      </w:r>
      <w:proofErr w:type="spellEnd"/>
      <w:r w:rsidRPr="00FF1C15">
        <w:rPr>
          <w:lang w:val="en-US"/>
        </w:rPr>
        <w:t xml:space="preserve">, an Anti–Interferon-a Receptor Monoclonal Antibody, in Moderate-to-Severe Systemic Lupus </w:t>
      </w:r>
      <w:proofErr w:type="spellStart"/>
      <w:r w:rsidRPr="00FF1C15">
        <w:rPr>
          <w:lang w:val="en-US"/>
        </w:rPr>
        <w:t>Erythematosus</w:t>
      </w:r>
      <w:proofErr w:type="spellEnd"/>
      <w:r w:rsidRPr="00FF1C15">
        <w:rPr>
          <w:lang w:val="en-US"/>
        </w:rPr>
        <w:t xml:space="preserve"> // </w:t>
      </w:r>
      <w:r w:rsidRPr="00356B7D">
        <w:rPr>
          <w:shd w:val="clear" w:color="auto" w:fill="FFFFFF"/>
          <w:lang w:val="en-US"/>
        </w:rPr>
        <w:t xml:space="preserve">Arthritis </w:t>
      </w:r>
      <w:proofErr w:type="spellStart"/>
      <w:r w:rsidRPr="00356B7D">
        <w:rPr>
          <w:shd w:val="clear" w:color="auto" w:fill="FFFFFF"/>
          <w:lang w:val="en-US"/>
        </w:rPr>
        <w:t>Rheumatol</w:t>
      </w:r>
      <w:proofErr w:type="spellEnd"/>
      <w:r w:rsidRPr="00356B7D">
        <w:rPr>
          <w:shd w:val="clear" w:color="auto" w:fill="FFFFFF"/>
          <w:lang w:val="en-US"/>
        </w:rPr>
        <w:t>.</w:t>
      </w:r>
      <w:r w:rsidRPr="00FF1C15">
        <w:rPr>
          <w:shd w:val="clear" w:color="auto" w:fill="FFFFFF"/>
          <w:lang w:val="en-US"/>
        </w:rPr>
        <w:t> 2017 Feb;69(2):376-386.</w:t>
      </w:r>
    </w:p>
    <w:p w:rsidR="00E72559" w:rsidRPr="00FF1C15" w:rsidRDefault="00E72559" w:rsidP="00FF1C15">
      <w:pPr>
        <w:widowControl w:val="0"/>
        <w:numPr>
          <w:ilvl w:val="0"/>
          <w:numId w:val="16"/>
        </w:numPr>
        <w:tabs>
          <w:tab w:val="left" w:pos="732"/>
        </w:tabs>
        <w:suppressAutoHyphens/>
        <w:ind w:left="567" w:firstLine="142"/>
        <w:contextualSpacing/>
        <w:jc w:val="left"/>
        <w:rPr>
          <w:rFonts w:eastAsia="Times New Roman"/>
          <w:shd w:val="clear" w:color="auto" w:fill="FFFFFF"/>
          <w:lang w:val="en-US"/>
        </w:rPr>
      </w:pPr>
      <w:proofErr w:type="spellStart"/>
      <w:r w:rsidRPr="00356B7D">
        <w:rPr>
          <w:lang w:val="en-US"/>
        </w:rPr>
        <w:t>Khamashta</w:t>
      </w:r>
      <w:proofErr w:type="spellEnd"/>
      <w:r w:rsidRPr="00FF1C15">
        <w:rPr>
          <w:lang w:val="en-US"/>
        </w:rPr>
        <w:t xml:space="preserve"> M, </w:t>
      </w:r>
      <w:r w:rsidRPr="00356B7D">
        <w:rPr>
          <w:lang w:val="en-US"/>
        </w:rPr>
        <w:t>Merrill</w:t>
      </w:r>
      <w:r w:rsidRPr="00FF1C15">
        <w:rPr>
          <w:lang w:val="en-US"/>
        </w:rPr>
        <w:t xml:space="preserve"> JT, </w:t>
      </w:r>
      <w:proofErr w:type="spellStart"/>
      <w:r w:rsidRPr="00356B7D">
        <w:rPr>
          <w:lang w:val="en-US"/>
        </w:rPr>
        <w:t>Werth</w:t>
      </w:r>
      <w:proofErr w:type="spellEnd"/>
      <w:r w:rsidRPr="00FF1C15">
        <w:rPr>
          <w:lang w:val="en-US"/>
        </w:rPr>
        <w:t xml:space="preserve"> VP, </w:t>
      </w:r>
      <w:proofErr w:type="spellStart"/>
      <w:r w:rsidRPr="00356B7D">
        <w:rPr>
          <w:lang w:val="en-US"/>
        </w:rPr>
        <w:t>Furie</w:t>
      </w:r>
      <w:proofErr w:type="spellEnd"/>
      <w:r w:rsidRPr="00FF1C15">
        <w:rPr>
          <w:lang w:val="en-US"/>
        </w:rPr>
        <w:t xml:space="preserve"> P,</w:t>
      </w:r>
      <w:r w:rsidRPr="00FF1C15">
        <w:rPr>
          <w:vertAlign w:val="superscript"/>
          <w:lang w:val="en-US"/>
        </w:rPr>
        <w:t xml:space="preserve"> </w:t>
      </w:r>
      <w:r w:rsidRPr="00FF1C15">
        <w:rPr>
          <w:lang w:val="en-US"/>
        </w:rPr>
        <w:t xml:space="preserve">et al. </w:t>
      </w:r>
      <w:proofErr w:type="spellStart"/>
      <w:r w:rsidRPr="00FF1C15">
        <w:rPr>
          <w:lang w:val="en-US"/>
        </w:rPr>
        <w:t>Sifalimumab</w:t>
      </w:r>
      <w:proofErr w:type="spellEnd"/>
      <w:r w:rsidRPr="00FF1C15">
        <w:rPr>
          <w:lang w:val="en-US"/>
        </w:rPr>
        <w:t>, an anti-interferon-</w:t>
      </w:r>
      <w:r w:rsidRPr="00FF1C15">
        <w:t>α</w:t>
      </w:r>
      <w:r w:rsidRPr="00FF1C15">
        <w:rPr>
          <w:lang w:val="en-US"/>
        </w:rPr>
        <w:t xml:space="preserve"> </w:t>
      </w:r>
      <w:r w:rsidRPr="00FF1C15">
        <w:rPr>
          <w:lang w:val="en-US"/>
        </w:rPr>
        <w:lastRenderedPageBreak/>
        <w:t xml:space="preserve">monoclonal antibody, in moderate to severe systemic lupus </w:t>
      </w:r>
      <w:proofErr w:type="spellStart"/>
      <w:r w:rsidRPr="00FF1C15">
        <w:rPr>
          <w:lang w:val="en-US"/>
        </w:rPr>
        <w:t>erythematosus</w:t>
      </w:r>
      <w:proofErr w:type="spellEnd"/>
      <w:r w:rsidRPr="00FF1C15">
        <w:rPr>
          <w:lang w:val="en-US"/>
        </w:rPr>
        <w:t xml:space="preserve">: a </w:t>
      </w:r>
      <w:proofErr w:type="spellStart"/>
      <w:r w:rsidRPr="00FF1C15">
        <w:rPr>
          <w:lang w:val="en-US"/>
        </w:rPr>
        <w:t>randomised</w:t>
      </w:r>
      <w:proofErr w:type="spellEnd"/>
      <w:r w:rsidRPr="00FF1C15">
        <w:rPr>
          <w:lang w:val="en-US"/>
        </w:rPr>
        <w:t xml:space="preserve">, double-blind, placebo-controlled study // </w:t>
      </w:r>
      <w:r w:rsidRPr="00356B7D">
        <w:rPr>
          <w:shd w:val="clear" w:color="auto" w:fill="FFFFFF"/>
          <w:lang w:val="en-US"/>
        </w:rPr>
        <w:t>Ann Rheum Dis</w:t>
      </w:r>
      <w:r w:rsidRPr="00FF1C15">
        <w:rPr>
          <w:shd w:val="clear" w:color="auto" w:fill="FFFFFF"/>
          <w:lang w:val="en-US"/>
        </w:rPr>
        <w:t>. 2016 Nov; 75(11): 1909–1916.</w:t>
      </w:r>
    </w:p>
    <w:p w:rsidR="00E72559" w:rsidRPr="00FF1C15" w:rsidRDefault="00387EB7" w:rsidP="00FF1C15">
      <w:pPr>
        <w:numPr>
          <w:ilvl w:val="0"/>
          <w:numId w:val="16"/>
        </w:numPr>
        <w:shd w:val="clear" w:color="auto" w:fill="FFFFFF"/>
        <w:ind w:left="567" w:firstLine="142"/>
        <w:jc w:val="left"/>
        <w:rPr>
          <w:szCs w:val="24"/>
          <w:lang w:val="en-US"/>
        </w:rPr>
      </w:pPr>
      <w:hyperlink r:id="rId78" w:history="1">
        <w:proofErr w:type="spellStart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Gerosa</w:t>
        </w:r>
        <w:proofErr w:type="spellEnd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 xml:space="preserve"> M</w:t>
        </w:r>
      </w:hyperlink>
      <w:r w:rsidR="00E72559" w:rsidRPr="00FF1C15">
        <w:rPr>
          <w:szCs w:val="24"/>
          <w:lang w:val="en-US"/>
        </w:rPr>
        <w:t>, </w:t>
      </w:r>
      <w:proofErr w:type="spellStart"/>
      <w:r w:rsidRPr="00387EB7">
        <w:fldChar w:fldCharType="begin"/>
      </w:r>
      <w:r w:rsidR="00C164F0" w:rsidRPr="00356B7D">
        <w:rPr>
          <w:lang w:val="en-US"/>
        </w:rPr>
        <w:instrText xml:space="preserve"> HYPERLINK "https://www.ncbi.nlm.nih.gov/pubmed/?term=Argolini%20LM%5BAuthor%5D&amp;cauthor=true&amp;cauthor_uid=30227748" </w:instrText>
      </w:r>
      <w:r w:rsidRPr="00387EB7">
        <w:fldChar w:fldCharType="separate"/>
      </w:r>
      <w:r w:rsidR="00E72559" w:rsidRPr="00FF1C15">
        <w:rPr>
          <w:rStyle w:val="aff9"/>
          <w:color w:val="auto"/>
          <w:szCs w:val="24"/>
          <w:u w:val="none"/>
          <w:lang w:val="en-US"/>
        </w:rPr>
        <w:t>Argolini</w:t>
      </w:r>
      <w:proofErr w:type="spellEnd"/>
      <w:r w:rsidR="00E72559" w:rsidRPr="00FF1C15">
        <w:rPr>
          <w:rStyle w:val="aff9"/>
          <w:color w:val="auto"/>
          <w:szCs w:val="24"/>
          <w:u w:val="none"/>
          <w:lang w:val="en-US"/>
        </w:rPr>
        <w:t xml:space="preserve"> LM</w:t>
      </w:r>
      <w:r>
        <w:rPr>
          <w:rStyle w:val="aff9"/>
          <w:color w:val="auto"/>
          <w:szCs w:val="24"/>
          <w:u w:val="none"/>
          <w:lang w:val="en-US"/>
        </w:rPr>
        <w:fldChar w:fldCharType="end"/>
      </w:r>
      <w:r w:rsidR="00E72559" w:rsidRPr="00FF1C15">
        <w:rPr>
          <w:szCs w:val="24"/>
          <w:lang w:val="en-US"/>
        </w:rPr>
        <w:t>, </w:t>
      </w:r>
      <w:proofErr w:type="spellStart"/>
      <w:r w:rsidRPr="00387EB7">
        <w:fldChar w:fldCharType="begin"/>
      </w:r>
      <w:r w:rsidR="00C164F0" w:rsidRPr="00356B7D">
        <w:rPr>
          <w:lang w:val="en-US"/>
        </w:rPr>
        <w:instrText xml:space="preserve"> HYPERLINK "https://www.ncbi.nlm.nih.gov/pubmed/?term=Artusi%20C%5BAuthor%5D&amp;cauthor=true&amp;cauthor_uid=30227748" </w:instrText>
      </w:r>
      <w:r w:rsidRPr="00387EB7">
        <w:fldChar w:fldCharType="separate"/>
      </w:r>
      <w:r w:rsidR="00E72559" w:rsidRPr="00FF1C15">
        <w:rPr>
          <w:rStyle w:val="aff9"/>
          <w:color w:val="auto"/>
          <w:szCs w:val="24"/>
          <w:u w:val="none"/>
          <w:lang w:val="en-US"/>
        </w:rPr>
        <w:t>Artusi</w:t>
      </w:r>
      <w:proofErr w:type="spellEnd"/>
      <w:r w:rsidR="00E72559" w:rsidRPr="00FF1C15">
        <w:rPr>
          <w:rStyle w:val="aff9"/>
          <w:color w:val="auto"/>
          <w:szCs w:val="24"/>
          <w:u w:val="none"/>
          <w:lang w:val="en-US"/>
        </w:rPr>
        <w:t xml:space="preserve"> C</w:t>
      </w:r>
      <w:r>
        <w:rPr>
          <w:rStyle w:val="aff9"/>
          <w:color w:val="auto"/>
          <w:szCs w:val="24"/>
          <w:u w:val="none"/>
          <w:lang w:val="en-US"/>
        </w:rPr>
        <w:fldChar w:fldCharType="end"/>
      </w:r>
      <w:r w:rsidR="00E72559" w:rsidRPr="00FF1C15">
        <w:rPr>
          <w:szCs w:val="24"/>
          <w:lang w:val="en-US"/>
        </w:rPr>
        <w:t>, </w:t>
      </w:r>
      <w:proofErr w:type="spellStart"/>
      <w:r w:rsidRPr="00387EB7">
        <w:fldChar w:fldCharType="begin"/>
      </w:r>
      <w:r w:rsidR="00C164F0" w:rsidRPr="00356B7D">
        <w:rPr>
          <w:lang w:val="en-US"/>
        </w:rPr>
        <w:instrText xml:space="preserve"> HYPERLINK "https://www.ncbi.nlm.nih.gov/pubmed/?term=Chighizola%20CB%5BAuthor%5D&amp;cauthor=true&amp;cauthor_uid=30227748" </w:instrText>
      </w:r>
      <w:r w:rsidRPr="00387EB7">
        <w:fldChar w:fldCharType="separate"/>
      </w:r>
      <w:r w:rsidR="00E72559" w:rsidRPr="00FF1C15">
        <w:rPr>
          <w:rStyle w:val="aff9"/>
          <w:color w:val="auto"/>
          <w:szCs w:val="24"/>
          <w:u w:val="none"/>
          <w:lang w:val="en-US"/>
        </w:rPr>
        <w:t>Chighizola</w:t>
      </w:r>
      <w:proofErr w:type="spellEnd"/>
      <w:r w:rsidR="00E72559" w:rsidRPr="00FF1C15">
        <w:rPr>
          <w:rStyle w:val="aff9"/>
          <w:color w:val="auto"/>
          <w:szCs w:val="24"/>
          <w:u w:val="none"/>
          <w:lang w:val="en-US"/>
        </w:rPr>
        <w:t xml:space="preserve"> CB</w:t>
      </w:r>
      <w:r>
        <w:rPr>
          <w:rStyle w:val="aff9"/>
          <w:color w:val="auto"/>
          <w:szCs w:val="24"/>
          <w:u w:val="none"/>
          <w:lang w:val="en-US"/>
        </w:rPr>
        <w:fldChar w:fldCharType="end"/>
      </w:r>
      <w:r w:rsidR="00E72559" w:rsidRPr="00FF1C15">
        <w:rPr>
          <w:szCs w:val="24"/>
          <w:lang w:val="en-US"/>
        </w:rPr>
        <w:t xml:space="preserve">. The use of biologics and small molecules in pregnant patients with rheumatic diseases. </w:t>
      </w:r>
      <w:hyperlink r:id="rId79" w:tooltip="Expert review of clinical pharmacology." w:history="1"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 xml:space="preserve">Expert Rev </w:t>
        </w:r>
        <w:proofErr w:type="spellStart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Clin</w:t>
        </w:r>
        <w:proofErr w:type="spellEnd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 xml:space="preserve"> </w:t>
        </w:r>
        <w:proofErr w:type="spellStart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Pharmacol</w:t>
        </w:r>
        <w:proofErr w:type="spellEnd"/>
        <w:r w:rsidR="00E72559" w:rsidRPr="00FF1C15">
          <w:rPr>
            <w:rStyle w:val="aff9"/>
            <w:color w:val="auto"/>
            <w:szCs w:val="24"/>
            <w:u w:val="none"/>
            <w:lang w:val="en-US"/>
          </w:rPr>
          <w:t>.</w:t>
        </w:r>
      </w:hyperlink>
      <w:r w:rsidR="00E72559" w:rsidRPr="00FF1C15">
        <w:rPr>
          <w:szCs w:val="24"/>
          <w:lang w:val="en-US"/>
        </w:rPr>
        <w:t xml:space="preserve"> 2018 Oct;11(10):987-998. </w:t>
      </w:r>
    </w:p>
    <w:p w:rsidR="0056100E" w:rsidRPr="007B2E34" w:rsidRDefault="0056100E" w:rsidP="00FF1C15">
      <w:pPr>
        <w:pStyle w:val="aff1"/>
        <w:spacing w:line="360" w:lineRule="auto"/>
        <w:ind w:left="284" w:firstLine="0"/>
        <w:rPr>
          <w:sz w:val="24"/>
          <w:szCs w:val="22"/>
          <w:lang w:val="en-US"/>
        </w:rPr>
      </w:pPr>
    </w:p>
    <w:p w:rsidR="00C7186E" w:rsidRPr="006914F7" w:rsidRDefault="00C7186E" w:rsidP="00C7186E">
      <w:pPr>
        <w:pStyle w:val="10"/>
        <w:shd w:val="clear" w:color="auto" w:fill="FFFFFF"/>
        <w:ind w:left="782"/>
        <w:rPr>
          <w:b w:val="0"/>
          <w:highlight w:val="yellow"/>
          <w:u w:val="none"/>
          <w:lang w:val="en-US"/>
        </w:rPr>
      </w:pPr>
    </w:p>
    <w:p w:rsidR="00C7186E" w:rsidRPr="006914F7" w:rsidRDefault="00C7186E" w:rsidP="00C7186E">
      <w:pPr>
        <w:pStyle w:val="10"/>
        <w:shd w:val="clear" w:color="auto" w:fill="FFFFFF"/>
        <w:ind w:left="782"/>
        <w:rPr>
          <w:b w:val="0"/>
          <w:highlight w:val="yellow"/>
          <w:u w:val="none"/>
          <w:lang w:val="en-US"/>
        </w:rPr>
      </w:pPr>
    </w:p>
    <w:p w:rsidR="00C329EA" w:rsidRPr="00F25D33" w:rsidRDefault="00C329EA" w:rsidP="00C329EA">
      <w:pPr>
        <w:pStyle w:val="afb"/>
        <w:widowControl w:val="0"/>
        <w:autoSpaceDE w:val="0"/>
        <w:autoSpaceDN w:val="0"/>
        <w:adjustRightInd w:val="0"/>
        <w:spacing w:after="240"/>
        <w:ind w:left="644" w:firstLine="0"/>
        <w:rPr>
          <w:lang w:val="en-US"/>
        </w:rPr>
        <w:sectPr w:rsidR="00C329EA" w:rsidRPr="00F25D33" w:rsidSect="00C329EA">
          <w:pgSz w:w="11900" w:h="16840"/>
          <w:pgMar w:top="1134" w:right="850" w:bottom="1134" w:left="1021" w:header="708" w:footer="708" w:gutter="0"/>
          <w:cols w:space="708"/>
          <w:docGrid w:linePitch="360"/>
        </w:sectPr>
      </w:pPr>
      <w:bookmarkStart w:id="50" w:name="_Toc408665658"/>
    </w:p>
    <w:p w:rsidR="00C329EA" w:rsidRPr="004F6105" w:rsidRDefault="00C329EA" w:rsidP="004F6105">
      <w:pPr>
        <w:pStyle w:val="CustomContentNormal"/>
        <w:rPr>
          <w:rFonts w:eastAsia="Times New Roman"/>
          <w:szCs w:val="24"/>
        </w:rPr>
      </w:pPr>
      <w:bookmarkStart w:id="51" w:name="_Toc1378251"/>
      <w:r w:rsidRPr="001F4302">
        <w:lastRenderedPageBreak/>
        <w:t>Приложение А1. Состав рабочей группы</w:t>
      </w:r>
      <w:bookmarkEnd w:id="50"/>
      <w:bookmarkEnd w:id="51"/>
    </w:p>
    <w:p w:rsidR="00C329EA" w:rsidRPr="003908FE" w:rsidRDefault="0031547A" w:rsidP="00081F20">
      <w:pPr>
        <w:pStyle w:val="afb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Козлова Анна Леонидовна</w:t>
      </w:r>
      <w:r w:rsidR="00C329EA">
        <w:rPr>
          <w:b/>
        </w:rPr>
        <w:t xml:space="preserve"> </w:t>
      </w:r>
      <w:r w:rsidR="00C329EA">
        <w:t xml:space="preserve">—   </w:t>
      </w:r>
      <w:r w:rsidR="00991D15">
        <w:t>кандидат медицинских наук</w:t>
      </w:r>
      <w:r w:rsidR="00D070D7">
        <w:t>,</w:t>
      </w:r>
      <w:r w:rsidR="00C329EA">
        <w:t xml:space="preserve">  член </w:t>
      </w:r>
      <w:r w:rsidR="00C329EA" w:rsidRPr="00475B3F">
        <w:t xml:space="preserve">Национального общества </w:t>
      </w:r>
      <w:r w:rsidR="00C329EA">
        <w:t xml:space="preserve">экспертов в области первичных иммунодефицитов, член </w:t>
      </w:r>
      <w:r w:rsidR="00C329EA" w:rsidRPr="00475B3F">
        <w:t>Национального общества детских гематологов и онкологов</w:t>
      </w:r>
      <w:r w:rsidR="006A7763">
        <w:t>.</w:t>
      </w:r>
    </w:p>
    <w:p w:rsidR="00C329EA" w:rsidRPr="008807CC" w:rsidRDefault="00C329EA" w:rsidP="00081F20">
      <w:pPr>
        <w:pStyle w:val="afb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8807CC">
        <w:rPr>
          <w:b/>
        </w:rPr>
        <w:t xml:space="preserve">Румянцев Александр Григорьевич - </w:t>
      </w:r>
      <w:r>
        <w:t>доктор медицинских наук, профессор</w:t>
      </w:r>
      <w:r w:rsidRPr="00475B3F">
        <w:t>,</w:t>
      </w:r>
      <w:r>
        <w:t xml:space="preserve"> академик РАМН,</w:t>
      </w:r>
      <w:r w:rsidRPr="00475B3F">
        <w:t xml:space="preserve"> президент Национального общества </w:t>
      </w:r>
      <w:r>
        <w:t>экспертов в области первич</w:t>
      </w:r>
      <w:r w:rsidR="00B3082E">
        <w:t>ных иммунодефицитов, член Нацио</w:t>
      </w:r>
      <w:r>
        <w:t xml:space="preserve">нального общества </w:t>
      </w:r>
      <w:r w:rsidRPr="00475B3F">
        <w:t>детских гематологов и онкологов</w:t>
      </w:r>
      <w:r>
        <w:t>, член Европейского общества гематологов</w:t>
      </w:r>
      <w:r w:rsidR="006A7763">
        <w:t>.</w:t>
      </w:r>
    </w:p>
    <w:p w:rsidR="00C329EA" w:rsidRDefault="00C329EA" w:rsidP="00081F20">
      <w:pPr>
        <w:pStyle w:val="afb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8807CC">
        <w:rPr>
          <w:b/>
        </w:rPr>
        <w:t>Щербина Анна Юрьевна</w:t>
      </w:r>
      <w:r>
        <w:t xml:space="preserve"> — доктор медицинских наук, профессор РАН, исполнительный директор </w:t>
      </w:r>
      <w:r w:rsidRPr="00475B3F">
        <w:t xml:space="preserve">Национального общества </w:t>
      </w:r>
      <w:r>
        <w:t xml:space="preserve">экспертов в области первичных иммунодефицитов, член </w:t>
      </w:r>
      <w:r w:rsidRPr="00475B3F">
        <w:t>Национального общества детских гематологов и онкологов</w:t>
      </w:r>
      <w:r>
        <w:t>, член Европейского общества иммунодефицитов</w:t>
      </w:r>
      <w:r w:rsidR="006A7763">
        <w:t>.</w:t>
      </w:r>
    </w:p>
    <w:p w:rsidR="00C329EA" w:rsidRDefault="00C329EA" w:rsidP="00BC1C09">
      <w:pPr>
        <w:pStyle w:val="afb"/>
        <w:widowControl w:val="0"/>
        <w:shd w:val="clear" w:color="auto" w:fill="FFFFFF"/>
        <w:autoSpaceDE w:val="0"/>
        <w:autoSpaceDN w:val="0"/>
        <w:adjustRightInd w:val="0"/>
        <w:ind w:firstLine="0"/>
      </w:pPr>
    </w:p>
    <w:p w:rsidR="00B3082E" w:rsidRPr="006A7763" w:rsidRDefault="00B3082E" w:rsidP="006A7763">
      <w:pPr>
        <w:autoSpaceDE w:val="0"/>
        <w:autoSpaceDN w:val="0"/>
        <w:adjustRightInd w:val="0"/>
        <w:contextualSpacing/>
        <w:rPr>
          <w:rFonts w:eastAsia="BookmanC-Light"/>
          <w:b/>
          <w:color w:val="231F20"/>
          <w:lang w:eastAsia="ru-RU"/>
        </w:rPr>
      </w:pPr>
      <w:r w:rsidRPr="006A7763">
        <w:rPr>
          <w:rStyle w:val="aff7"/>
          <w:b w:val="0"/>
          <w:color w:val="000000"/>
          <w:shd w:val="clear" w:color="auto" w:fill="FFFFFF"/>
        </w:rPr>
        <w:t>Все члены Рабочей группы подтвердили отсутствие финансовой поддержки/конфликта интересов</w:t>
      </w:r>
      <w:r w:rsidR="006A7763">
        <w:rPr>
          <w:rStyle w:val="aff7"/>
          <w:b w:val="0"/>
          <w:color w:val="000000"/>
          <w:shd w:val="clear" w:color="auto" w:fill="FFFFFF"/>
        </w:rPr>
        <w:t>.</w:t>
      </w:r>
    </w:p>
    <w:p w:rsidR="00C329EA" w:rsidRDefault="00C329EA" w:rsidP="00C329EA">
      <w:r>
        <w:br w:type="page"/>
      </w:r>
    </w:p>
    <w:p w:rsidR="00C329EA" w:rsidRPr="00C25FBA" w:rsidRDefault="00C329EA" w:rsidP="00C329EA">
      <w:pPr>
        <w:pStyle w:val="CustomContentNormal"/>
        <w:rPr>
          <w:szCs w:val="28"/>
        </w:rPr>
      </w:pPr>
      <w:bookmarkStart w:id="52" w:name="_Toc408665659"/>
      <w:bookmarkStart w:id="53" w:name="_Toc1378252"/>
      <w:r w:rsidRPr="00C25FBA">
        <w:rPr>
          <w:rStyle w:val="11"/>
          <w:b/>
          <w:bCs/>
          <w:sz w:val="28"/>
          <w:szCs w:val="28"/>
          <w:u w:val="none"/>
        </w:rPr>
        <w:lastRenderedPageBreak/>
        <w:t>Приложение А2. Методология разработки клинических рекомендаций</w:t>
      </w:r>
      <w:bookmarkEnd w:id="52"/>
      <w:bookmarkEnd w:id="53"/>
    </w:p>
    <w:p w:rsidR="00C329EA" w:rsidRPr="00F959ED" w:rsidRDefault="00C329EA" w:rsidP="00C329EA">
      <w:pPr>
        <w:suppressAutoHyphens/>
        <w:rPr>
          <w:rFonts w:eastAsia="Times New Roman"/>
          <w:b/>
          <w:szCs w:val="24"/>
          <w:lang w:eastAsia="ru-RU"/>
        </w:rPr>
      </w:pPr>
      <w:r w:rsidRPr="00F959ED">
        <w:rPr>
          <w:rFonts w:eastAsia="Times New Roman"/>
          <w:b/>
          <w:szCs w:val="24"/>
          <w:lang w:eastAsia="ru-RU"/>
        </w:rPr>
        <w:t>Целевая аудитория данных клинических рекомендаций:</w:t>
      </w:r>
    </w:p>
    <w:p w:rsidR="00C329EA" w:rsidRPr="004C2EF4" w:rsidRDefault="00C329EA" w:rsidP="00C329EA">
      <w:pPr>
        <w:suppressAutoHyphens/>
        <w:rPr>
          <w:rFonts w:eastAsia="Times New Roman"/>
          <w:szCs w:val="24"/>
          <w:lang w:eastAsia="ru-RU"/>
        </w:rPr>
      </w:pPr>
      <w:r w:rsidRPr="004C2EF4">
        <w:rPr>
          <w:rFonts w:eastAsia="Times New Roman"/>
          <w:szCs w:val="24"/>
          <w:lang w:eastAsia="ru-RU"/>
        </w:rPr>
        <w:t xml:space="preserve">1. </w:t>
      </w:r>
      <w:r w:rsidR="00BB7D39">
        <w:rPr>
          <w:rFonts w:eastAsia="Times New Roman"/>
          <w:szCs w:val="24"/>
          <w:lang w:eastAsia="ru-RU"/>
        </w:rPr>
        <w:t>врач-гематолог</w:t>
      </w:r>
      <w:r w:rsidRPr="004C2EF4">
        <w:rPr>
          <w:rFonts w:eastAsia="Times New Roman"/>
          <w:szCs w:val="24"/>
          <w:lang w:eastAsia="ru-RU"/>
        </w:rPr>
        <w:t xml:space="preserve"> </w:t>
      </w:r>
    </w:p>
    <w:p w:rsidR="00C329EA" w:rsidRPr="004C2EF4" w:rsidRDefault="00C329EA" w:rsidP="00C329EA">
      <w:pPr>
        <w:suppressAutoHyphens/>
        <w:rPr>
          <w:rFonts w:eastAsia="Times New Roman"/>
          <w:szCs w:val="24"/>
          <w:lang w:eastAsia="ru-RU"/>
        </w:rPr>
      </w:pPr>
      <w:r w:rsidRPr="004C2EF4">
        <w:rPr>
          <w:rFonts w:eastAsia="Times New Roman"/>
          <w:szCs w:val="24"/>
          <w:lang w:eastAsia="ru-RU"/>
        </w:rPr>
        <w:t xml:space="preserve">2. </w:t>
      </w:r>
      <w:r w:rsidR="00BB7D39">
        <w:rPr>
          <w:rFonts w:eastAsia="Times New Roman"/>
          <w:szCs w:val="24"/>
          <w:lang w:eastAsia="ru-RU"/>
        </w:rPr>
        <w:t xml:space="preserve">врач аллерголог-иммунолог </w:t>
      </w:r>
    </w:p>
    <w:p w:rsidR="00C329EA" w:rsidRPr="004C2EF4" w:rsidRDefault="00C329EA" w:rsidP="00C329EA">
      <w:pPr>
        <w:suppressAutoHyphens/>
        <w:rPr>
          <w:rFonts w:eastAsia="Times New Roman"/>
          <w:szCs w:val="24"/>
          <w:lang w:eastAsia="ru-RU"/>
        </w:rPr>
      </w:pPr>
      <w:r w:rsidRPr="004C2EF4">
        <w:rPr>
          <w:rFonts w:eastAsia="Times New Roman"/>
          <w:szCs w:val="24"/>
          <w:lang w:eastAsia="ru-RU"/>
        </w:rPr>
        <w:t xml:space="preserve">3. </w:t>
      </w:r>
      <w:r w:rsidR="00BB7D39">
        <w:rPr>
          <w:rFonts w:eastAsia="Times New Roman"/>
          <w:szCs w:val="24"/>
          <w:lang w:eastAsia="ru-RU"/>
        </w:rPr>
        <w:t xml:space="preserve">врач –педиатр </w:t>
      </w:r>
    </w:p>
    <w:p w:rsidR="00C329EA" w:rsidRPr="004C2EF4" w:rsidRDefault="00C329EA" w:rsidP="00C329EA">
      <w:pPr>
        <w:pStyle w:val="afb"/>
        <w:suppressAutoHyphens/>
        <w:ind w:left="709" w:firstLine="0"/>
        <w:rPr>
          <w:rFonts w:eastAsia="Times New Roman"/>
          <w:szCs w:val="24"/>
          <w:lang w:eastAsia="ru-RU"/>
        </w:rPr>
      </w:pPr>
      <w:r w:rsidRPr="004C2EF4">
        <w:rPr>
          <w:rFonts w:eastAsia="Times New Roman"/>
          <w:szCs w:val="24"/>
          <w:lang w:eastAsia="ru-RU"/>
        </w:rPr>
        <w:t>4.</w:t>
      </w:r>
      <w:r w:rsidR="00BB7D39">
        <w:rPr>
          <w:rFonts w:eastAsia="Times New Roman"/>
          <w:szCs w:val="24"/>
          <w:lang w:eastAsia="ru-RU"/>
        </w:rPr>
        <w:t xml:space="preserve"> вр</w:t>
      </w:r>
      <w:r w:rsidR="00504FAA">
        <w:rPr>
          <w:rFonts w:eastAsia="Times New Roman"/>
          <w:szCs w:val="24"/>
          <w:lang w:eastAsia="ru-RU"/>
        </w:rPr>
        <w:t xml:space="preserve">ач- терапевт </w:t>
      </w:r>
    </w:p>
    <w:p w:rsidR="00C329EA" w:rsidRPr="00EB0993" w:rsidRDefault="00C329EA" w:rsidP="00EB0993">
      <w:pPr>
        <w:pStyle w:val="afb"/>
        <w:suppressAutoHyphens/>
        <w:ind w:left="709" w:firstLine="0"/>
        <w:rPr>
          <w:rFonts w:eastAsia="Times New Roman"/>
          <w:szCs w:val="24"/>
          <w:lang w:eastAsia="ru-RU"/>
        </w:rPr>
      </w:pPr>
      <w:r w:rsidRPr="004C2EF4">
        <w:rPr>
          <w:rFonts w:eastAsia="Times New Roman"/>
          <w:szCs w:val="24"/>
          <w:lang w:eastAsia="ru-RU"/>
        </w:rPr>
        <w:t>5</w:t>
      </w:r>
      <w:r w:rsidR="00504FAA">
        <w:rPr>
          <w:rFonts w:eastAsia="Times New Roman"/>
          <w:szCs w:val="24"/>
          <w:lang w:eastAsia="ru-RU"/>
        </w:rPr>
        <w:t>. Врач общей практики (семейный врач)</w:t>
      </w:r>
    </w:p>
    <w:p w:rsidR="00C329EA" w:rsidRPr="009E3B81" w:rsidRDefault="00C329EA" w:rsidP="00C329EA">
      <w:pPr>
        <w:suppressAutoHyphens/>
        <w:rPr>
          <w:rFonts w:eastAsia="Times New Roman"/>
          <w:szCs w:val="24"/>
          <w:lang w:eastAsia="ru-RU"/>
        </w:rPr>
      </w:pPr>
      <w:r w:rsidRPr="00F959ED">
        <w:rPr>
          <w:rFonts w:eastAsia="Times New Roman"/>
          <w:b/>
          <w:szCs w:val="24"/>
          <w:lang w:eastAsia="ru-RU"/>
        </w:rPr>
        <w:t>Таблица П1</w:t>
      </w:r>
      <w:r>
        <w:rPr>
          <w:rFonts w:eastAsia="Times New Roman"/>
          <w:szCs w:val="24"/>
          <w:lang w:eastAsia="ru-RU"/>
        </w:rPr>
        <w:t xml:space="preserve"> – Уровни достоверности доказательств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8096"/>
      </w:tblGrid>
      <w:tr w:rsidR="00C329EA" w:rsidRPr="00876F54" w:rsidTr="004F6105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eastAsia="ru-RU"/>
              </w:rPr>
              <w:t>Уровень достоверности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eastAsia="ru-RU"/>
              </w:rPr>
              <w:t>Источник доказательств</w:t>
            </w:r>
          </w:p>
        </w:tc>
      </w:tr>
      <w:tr w:rsidR="00C329EA" w:rsidRPr="00876F54" w:rsidTr="004F6105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val="en-US" w:eastAsia="ru-RU"/>
              </w:rPr>
              <w:t>I</w:t>
            </w:r>
            <w:r w:rsidRPr="00876F54">
              <w:rPr>
                <w:b/>
                <w:szCs w:val="24"/>
                <w:lang w:eastAsia="ru-RU"/>
              </w:rPr>
              <w:t xml:space="preserve"> (1)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Cs w:val="24"/>
              </w:rPr>
            </w:pPr>
            <w:r w:rsidRPr="00876F54">
              <w:rPr>
                <w:color w:val="111111"/>
                <w:szCs w:val="24"/>
              </w:rPr>
              <w:t>Проспективные рандомизированные контролируемые исследования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Cs w:val="24"/>
              </w:rPr>
            </w:pPr>
            <w:r w:rsidRPr="00876F54">
              <w:rPr>
                <w:color w:val="111111"/>
                <w:szCs w:val="24"/>
              </w:rPr>
              <w:t>Достаточное количество исследований с достаточной мощностью, с участием большого количества пациентов и получением большого количества данных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Cs w:val="24"/>
              </w:rPr>
            </w:pPr>
            <w:r w:rsidRPr="00876F54">
              <w:rPr>
                <w:color w:val="111111"/>
                <w:szCs w:val="24"/>
              </w:rPr>
              <w:t>Крупные мета-анализы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Cs w:val="24"/>
              </w:rPr>
            </w:pPr>
            <w:r w:rsidRPr="00876F54">
              <w:rPr>
                <w:color w:val="111111"/>
                <w:szCs w:val="24"/>
              </w:rPr>
              <w:t>Как минимум одно хорошо организованное рандомизированное контролируемое исследование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Cs w:val="24"/>
              </w:rPr>
            </w:pPr>
            <w:r w:rsidRPr="00876F54">
              <w:rPr>
                <w:color w:val="111111"/>
                <w:szCs w:val="24"/>
              </w:rPr>
              <w:t>Репрезентативная выборка пациентов</w:t>
            </w:r>
          </w:p>
        </w:tc>
      </w:tr>
      <w:tr w:rsidR="00C329EA" w:rsidRPr="00876F54" w:rsidTr="004F6105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val="en-US" w:eastAsia="ru-RU"/>
              </w:rPr>
              <w:t>II</w:t>
            </w:r>
            <w:r w:rsidRPr="00876F54">
              <w:rPr>
                <w:b/>
                <w:szCs w:val="24"/>
                <w:lang w:eastAsia="ru-RU"/>
              </w:rPr>
              <w:t xml:space="preserve"> (2)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Cs w:val="24"/>
              </w:rPr>
            </w:pPr>
            <w:r w:rsidRPr="00876F54">
              <w:rPr>
                <w:color w:val="111111"/>
                <w:szCs w:val="24"/>
              </w:rPr>
              <w:t>Проспективные с рандомизацией или без исследования с ограниченным количеством данных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Cs w:val="24"/>
              </w:rPr>
            </w:pPr>
            <w:r w:rsidRPr="00876F54">
              <w:rPr>
                <w:color w:val="111111"/>
                <w:szCs w:val="24"/>
              </w:rPr>
              <w:t>Несколько исследований с небольшим количеством пациентов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Cs w:val="24"/>
              </w:rPr>
            </w:pPr>
            <w:r w:rsidRPr="00876F54">
              <w:rPr>
                <w:color w:val="111111"/>
                <w:szCs w:val="24"/>
              </w:rPr>
              <w:t>Хорошо организованное проспективное исследование когорты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Cs w:val="24"/>
              </w:rPr>
            </w:pPr>
            <w:r w:rsidRPr="00876F54">
              <w:rPr>
                <w:color w:val="111111"/>
                <w:szCs w:val="24"/>
              </w:rPr>
              <w:t>Мета-анализы ограничены, но проведены на хорошем уровне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Cs w:val="24"/>
              </w:rPr>
            </w:pPr>
            <w:r w:rsidRPr="00876F54">
              <w:rPr>
                <w:color w:val="111111"/>
                <w:szCs w:val="24"/>
              </w:rPr>
              <w:t>Результаты не презентативны в отношении целевой популяции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Cs w:val="24"/>
                <w:lang w:eastAsia="ru-RU"/>
              </w:rPr>
            </w:pPr>
            <w:r w:rsidRPr="00876F54">
              <w:rPr>
                <w:color w:val="111111"/>
                <w:szCs w:val="24"/>
              </w:rPr>
              <w:t>Хорошо организованные исследования «случай-контроль»</w:t>
            </w:r>
          </w:p>
        </w:tc>
      </w:tr>
      <w:tr w:rsidR="00C329EA" w:rsidRPr="00876F54" w:rsidTr="004F6105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val="en-US" w:eastAsia="ru-RU"/>
              </w:rPr>
              <w:t>III</w:t>
            </w:r>
            <w:r w:rsidRPr="00876F54">
              <w:rPr>
                <w:b/>
                <w:szCs w:val="24"/>
                <w:lang w:eastAsia="ru-RU"/>
              </w:rPr>
              <w:t xml:space="preserve"> (3)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Нерандомизированные контролируемые исследования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Исследования с недостаточным контролем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Рандомизированные клинические исследования с как минимум 1 значительной или как минимум 3 незначительными методологическими ошибками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Ретроспективные или наблюдательные исследования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Серия клинических наблюдений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 xml:space="preserve">Противоречивые данные, не позволяющие сформировать окончательную рекомендацию </w:t>
            </w:r>
          </w:p>
        </w:tc>
      </w:tr>
      <w:tr w:rsidR="00C329EA" w:rsidRPr="00876F54" w:rsidTr="004F6105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val="en-US" w:eastAsia="ru-RU"/>
              </w:rPr>
              <w:t>IV</w:t>
            </w:r>
            <w:r w:rsidRPr="00876F54">
              <w:rPr>
                <w:b/>
                <w:szCs w:val="24"/>
                <w:lang w:eastAsia="ru-RU"/>
              </w:rPr>
              <w:t xml:space="preserve"> (4)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 xml:space="preserve">Мнение эксперта/данные из отчета экспертной комиссии, экспериментально подтвержденные и теоретически обоснованные </w:t>
            </w:r>
          </w:p>
        </w:tc>
      </w:tr>
    </w:tbl>
    <w:p w:rsidR="00C329EA" w:rsidRDefault="00C329EA" w:rsidP="004F6105">
      <w:pPr>
        <w:pStyle w:val="desc"/>
        <w:autoSpaceDE w:val="0"/>
        <w:autoSpaceDN w:val="0"/>
        <w:adjustRightInd w:val="0"/>
        <w:spacing w:beforeAutospacing="0" w:afterAutospacing="0" w:line="360" w:lineRule="auto"/>
        <w:ind w:firstLine="0"/>
        <w:rPr>
          <w:b/>
        </w:rPr>
      </w:pPr>
    </w:p>
    <w:p w:rsidR="00C329EA" w:rsidRPr="00F4119D" w:rsidRDefault="00C329EA" w:rsidP="00C329EA">
      <w:pPr>
        <w:pStyle w:val="desc"/>
        <w:autoSpaceDE w:val="0"/>
        <w:autoSpaceDN w:val="0"/>
        <w:adjustRightInd w:val="0"/>
        <w:spacing w:beforeAutospacing="0" w:afterAutospacing="0" w:line="360" w:lineRule="auto"/>
      </w:pPr>
      <w:r w:rsidRPr="00F959ED">
        <w:rPr>
          <w:b/>
        </w:rPr>
        <w:t>Таблица П2</w:t>
      </w:r>
      <w:r>
        <w:t xml:space="preserve"> – Уровни убедительности рекомендаций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3795"/>
        <w:gridCol w:w="4164"/>
      </w:tblGrid>
      <w:tr w:rsidR="00C329EA" w:rsidRPr="00876F54" w:rsidTr="004F6105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eastAsia="ru-RU"/>
              </w:rPr>
              <w:t>Уровень убедительности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eastAsia="ru-RU"/>
              </w:rPr>
              <w:t>Описание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eastAsia="ru-RU"/>
              </w:rPr>
              <w:t>Расшифровка</w:t>
            </w:r>
          </w:p>
        </w:tc>
      </w:tr>
      <w:tr w:rsidR="00C329EA" w:rsidRPr="00876F54" w:rsidTr="004F6105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val="en-US" w:eastAsia="ru-RU"/>
              </w:rPr>
              <w:t>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 xml:space="preserve">Рекомендация основана на высоком уровне доказательности (как минимум 1 убедительная публикация </w:t>
            </w:r>
            <w:r w:rsidRPr="00876F54">
              <w:rPr>
                <w:szCs w:val="24"/>
                <w:lang w:val="en-US" w:eastAsia="ru-RU"/>
              </w:rPr>
              <w:t>I</w:t>
            </w:r>
            <w:r w:rsidRPr="00876F54">
              <w:rPr>
                <w:szCs w:val="24"/>
                <w:lang w:eastAsia="ru-RU"/>
              </w:rPr>
              <w:t xml:space="preserve"> уровня доказательности, показывающая значительное превосходство </w:t>
            </w:r>
            <w:r w:rsidRPr="00876F54">
              <w:rPr>
                <w:szCs w:val="24"/>
                <w:lang w:eastAsia="ru-RU"/>
              </w:rPr>
              <w:lastRenderedPageBreak/>
              <w:t>пользы над риском)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lastRenderedPageBreak/>
              <w:t>Метод/терапия первой линии; либо в сочетании со стандартной методикой/терапией</w:t>
            </w:r>
          </w:p>
        </w:tc>
      </w:tr>
      <w:tr w:rsidR="00C329EA" w:rsidRPr="00876F54" w:rsidTr="004F6105">
        <w:trPr>
          <w:trHeight w:val="4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val="en-US" w:eastAsia="ru-RU"/>
              </w:rPr>
              <w:lastRenderedPageBreak/>
              <w:t>B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 xml:space="preserve">Рекомендация основана на среднем уровне доказательности (как минимум 1 убедительная публикация </w:t>
            </w:r>
            <w:r w:rsidRPr="00876F54">
              <w:rPr>
                <w:szCs w:val="24"/>
                <w:lang w:val="en-US" w:eastAsia="ru-RU"/>
              </w:rPr>
              <w:t>II</w:t>
            </w:r>
            <w:r w:rsidRPr="00876F54">
              <w:rPr>
                <w:szCs w:val="24"/>
                <w:lang w:eastAsia="ru-RU"/>
              </w:rPr>
              <w:t xml:space="preserve"> уровня доказательности, показывающая значительное превосходство пользы над риском)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Метод/терапия второй линии; либо при отказе, противопоказании, или неэффективности стандартной методики/терапии. Рекомендуется мониторирование побочных явлений</w:t>
            </w:r>
          </w:p>
        </w:tc>
      </w:tr>
      <w:tr w:rsidR="00C329EA" w:rsidRPr="00876F54" w:rsidTr="004F6105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val="en-US" w:eastAsia="ru-RU"/>
              </w:rPr>
              <w:t>C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 xml:space="preserve">Рекомендация основана на слабом уровне доказательности (но как минимум 1 убедительная публикация </w:t>
            </w:r>
            <w:r w:rsidRPr="00876F54">
              <w:rPr>
                <w:szCs w:val="24"/>
                <w:lang w:val="en-US" w:eastAsia="ru-RU"/>
              </w:rPr>
              <w:t>III</w:t>
            </w:r>
            <w:r w:rsidRPr="00876F54">
              <w:rPr>
                <w:szCs w:val="24"/>
                <w:lang w:eastAsia="ru-RU"/>
              </w:rPr>
              <w:t xml:space="preserve"> уровня доказательности, показывающая значительное превосходство пользы над риском) </w:t>
            </w:r>
            <w:r w:rsidRPr="00876F54">
              <w:rPr>
                <w:i/>
                <w:szCs w:val="24"/>
                <w:lang w:eastAsia="ru-RU"/>
              </w:rPr>
              <w:t>или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 xml:space="preserve">нет убедительных данных ни о пользе, ни о риске)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Нет возражений против данного метода/терапии или нет возражений против продолжения данного метода/терапии</w:t>
            </w:r>
          </w:p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Рекомендовано при отказе, противопоказании, или неэффективности стандартной методики/терапии, при условии отсутствия побочных эффектов</w:t>
            </w:r>
          </w:p>
        </w:tc>
      </w:tr>
      <w:tr w:rsidR="00C329EA" w:rsidRPr="00876F54" w:rsidTr="004F6105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876F54">
              <w:rPr>
                <w:b/>
                <w:szCs w:val="24"/>
                <w:lang w:val="en-US" w:eastAsia="ru-RU"/>
              </w:rPr>
              <w:t>D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 xml:space="preserve">Отсутствие убедительных публикаций </w:t>
            </w:r>
            <w:r w:rsidRPr="00876F54">
              <w:rPr>
                <w:szCs w:val="24"/>
                <w:lang w:val="en-US" w:eastAsia="ru-RU"/>
              </w:rPr>
              <w:t>I</w:t>
            </w:r>
            <w:r w:rsidRPr="00876F54">
              <w:rPr>
                <w:szCs w:val="24"/>
                <w:lang w:eastAsia="ru-RU"/>
              </w:rPr>
              <w:t xml:space="preserve">, </w:t>
            </w:r>
            <w:r w:rsidRPr="00876F54">
              <w:rPr>
                <w:szCs w:val="24"/>
                <w:lang w:val="en-US" w:eastAsia="ru-RU"/>
              </w:rPr>
              <w:t>II</w:t>
            </w:r>
            <w:r w:rsidRPr="00876F54">
              <w:rPr>
                <w:szCs w:val="24"/>
                <w:lang w:eastAsia="ru-RU"/>
              </w:rPr>
              <w:t xml:space="preserve"> или </w:t>
            </w:r>
            <w:r w:rsidRPr="00876F54">
              <w:rPr>
                <w:szCs w:val="24"/>
                <w:lang w:val="en-US" w:eastAsia="ru-RU"/>
              </w:rPr>
              <w:t>III</w:t>
            </w:r>
            <w:r w:rsidRPr="00876F54">
              <w:rPr>
                <w:szCs w:val="24"/>
                <w:lang w:eastAsia="ru-RU"/>
              </w:rPr>
              <w:t xml:space="preserve"> уровня доказательности, показывающих значительное превосходство пользы над риском, либо убедительные публикации </w:t>
            </w:r>
            <w:r w:rsidRPr="00876F54">
              <w:rPr>
                <w:szCs w:val="24"/>
                <w:lang w:val="en-US" w:eastAsia="ru-RU"/>
              </w:rPr>
              <w:t>I</w:t>
            </w:r>
            <w:r w:rsidRPr="00876F54">
              <w:rPr>
                <w:szCs w:val="24"/>
                <w:lang w:eastAsia="ru-RU"/>
              </w:rPr>
              <w:t xml:space="preserve">, </w:t>
            </w:r>
            <w:r w:rsidRPr="00876F54">
              <w:rPr>
                <w:szCs w:val="24"/>
                <w:lang w:val="en-US" w:eastAsia="ru-RU"/>
              </w:rPr>
              <w:t>II</w:t>
            </w:r>
            <w:r w:rsidRPr="00876F54">
              <w:rPr>
                <w:szCs w:val="24"/>
                <w:lang w:eastAsia="ru-RU"/>
              </w:rPr>
              <w:t xml:space="preserve"> или </w:t>
            </w:r>
            <w:r w:rsidRPr="00876F54">
              <w:rPr>
                <w:szCs w:val="24"/>
                <w:lang w:val="en-US" w:eastAsia="ru-RU"/>
              </w:rPr>
              <w:t>III</w:t>
            </w:r>
            <w:r w:rsidRPr="00876F54">
              <w:rPr>
                <w:szCs w:val="24"/>
                <w:lang w:eastAsia="ru-RU"/>
              </w:rPr>
              <w:t xml:space="preserve"> уровня доказательности, показывающие значительное превосходство риска над пользой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EA" w:rsidRPr="00876F54" w:rsidRDefault="00C329EA" w:rsidP="004F61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lang w:eastAsia="ru-RU"/>
              </w:rPr>
            </w:pPr>
            <w:r w:rsidRPr="00876F54">
              <w:rPr>
                <w:szCs w:val="24"/>
                <w:lang w:eastAsia="ru-RU"/>
              </w:rPr>
              <w:t>Не рекомендовано</w:t>
            </w:r>
          </w:p>
        </w:tc>
      </w:tr>
    </w:tbl>
    <w:p w:rsidR="009A1E6B" w:rsidRDefault="009A1E6B" w:rsidP="004F6105">
      <w:pPr>
        <w:ind w:firstLine="0"/>
        <w:rPr>
          <w:b/>
        </w:rPr>
      </w:pPr>
    </w:p>
    <w:p w:rsidR="004F6105" w:rsidRDefault="00C329EA" w:rsidP="009A1E6B">
      <w:pPr>
        <w:rPr>
          <w:b/>
        </w:rPr>
      </w:pPr>
      <w:r w:rsidRPr="004C2EF4">
        <w:rPr>
          <w:b/>
        </w:rPr>
        <w:t>Порядок обновления клинических рекомендаций</w:t>
      </w:r>
      <w:r w:rsidR="004F6105">
        <w:rPr>
          <w:b/>
        </w:rPr>
        <w:t>.</w:t>
      </w:r>
    </w:p>
    <w:p w:rsidR="00C329EA" w:rsidRDefault="004F6105" w:rsidP="00C25FBA">
      <w:pPr>
        <w:sectPr w:rsidR="00C329EA" w:rsidSect="00C329EA">
          <w:pgSz w:w="11900" w:h="16840"/>
          <w:pgMar w:top="1134" w:right="850" w:bottom="1134" w:left="1021" w:header="708" w:footer="708" w:gutter="0"/>
          <w:cols w:space="708"/>
          <w:docGrid w:linePitch="360"/>
        </w:sectPr>
      </w:pPr>
      <w:r>
        <w:t xml:space="preserve"> </w:t>
      </w:r>
      <w:r w:rsidR="009A1E6B">
        <w:t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</w:t>
      </w:r>
      <w:r w:rsidR="000F46DA">
        <w:t>ультаты клинической апробации.</w:t>
      </w:r>
    </w:p>
    <w:p w:rsidR="00394030" w:rsidRDefault="00C329EA" w:rsidP="000F46DA">
      <w:pPr>
        <w:pStyle w:val="CustomContentNormal"/>
      </w:pPr>
      <w:bookmarkStart w:id="54" w:name="_Toc1378253"/>
      <w:bookmarkStart w:id="55" w:name="_Toc408665660"/>
      <w:r w:rsidRPr="00FC1952">
        <w:lastRenderedPageBreak/>
        <w:t xml:space="preserve">Приложение Б. </w:t>
      </w:r>
      <w:r w:rsidR="00394030">
        <w:t>Алгоритм ведения пациентов</w:t>
      </w:r>
      <w:bookmarkEnd w:id="54"/>
    </w:p>
    <w:p w:rsidR="00C329EA" w:rsidRDefault="00C329EA" w:rsidP="00394030">
      <w:pPr>
        <w:rPr>
          <w:b/>
          <w:u w:val="single"/>
        </w:rPr>
      </w:pPr>
      <w:r w:rsidRPr="00394030">
        <w:rPr>
          <w:b/>
          <w:u w:val="single"/>
        </w:rPr>
        <w:t xml:space="preserve">Алгоритм обследования пациента с подозрением на </w:t>
      </w:r>
      <w:bookmarkEnd w:id="55"/>
      <w:r w:rsidR="00274294">
        <w:rPr>
          <w:b/>
          <w:u w:val="single"/>
        </w:rPr>
        <w:t>интерферонопатию</w:t>
      </w:r>
    </w:p>
    <w:p w:rsidR="00394030" w:rsidRPr="00394030" w:rsidRDefault="00394030" w:rsidP="00FA092E">
      <w:pPr>
        <w:ind w:firstLine="0"/>
        <w:rPr>
          <w:b/>
          <w:u w:val="single"/>
        </w:rPr>
      </w:pPr>
    </w:p>
    <w:p w:rsidR="00C329EA" w:rsidRDefault="00C329EA" w:rsidP="00C329EA">
      <w:pPr>
        <w:rPr>
          <w:noProof/>
          <w:lang w:eastAsia="ru-RU"/>
        </w:rPr>
      </w:pPr>
    </w:p>
    <w:p w:rsidR="00274294" w:rsidRDefault="00FB2C21" w:rsidP="00C329EA">
      <w:r>
        <w:rPr>
          <w:noProof/>
          <w:lang w:eastAsia="ru-RU"/>
        </w:rPr>
        <w:drawing>
          <wp:inline distT="0" distB="0" distL="0" distR="0">
            <wp:extent cx="5829300" cy="3873500"/>
            <wp:effectExtent l="0" t="0" r="12700" b="1270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281" t="6516" r="13110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9EA" w:rsidRDefault="00C329EA" w:rsidP="00C329EA">
      <w:pPr>
        <w:ind w:firstLine="0"/>
        <w:sectPr w:rsidR="00C329EA" w:rsidSect="004F6105">
          <w:pgSz w:w="11900" w:h="16840"/>
          <w:pgMar w:top="1134" w:right="850" w:bottom="1134" w:left="1021" w:header="708" w:footer="708" w:gutter="0"/>
          <w:cols w:space="708"/>
          <w:docGrid w:linePitch="360"/>
        </w:sectPr>
      </w:pPr>
    </w:p>
    <w:p w:rsidR="00FF73FE" w:rsidRPr="00394030" w:rsidRDefault="00C329EA" w:rsidP="000F46DA">
      <w:pPr>
        <w:jc w:val="center"/>
        <w:rPr>
          <w:b/>
          <w:u w:val="single"/>
        </w:rPr>
      </w:pPr>
      <w:bookmarkStart w:id="56" w:name="_Toc408665661"/>
      <w:r w:rsidRPr="00394030">
        <w:rPr>
          <w:b/>
          <w:u w:val="single"/>
        </w:rPr>
        <w:lastRenderedPageBreak/>
        <w:t xml:space="preserve">Алгоритм ведения пациентов с </w:t>
      </w:r>
      <w:bookmarkEnd w:id="56"/>
      <w:r w:rsidR="007E056A">
        <w:rPr>
          <w:b/>
          <w:u w:val="single"/>
        </w:rPr>
        <w:t>интерферонопатией</w:t>
      </w:r>
    </w:p>
    <w:p w:rsidR="00C329EA" w:rsidRDefault="00C329EA" w:rsidP="006A7763"/>
    <w:p w:rsidR="007E056A" w:rsidRDefault="00FB2C21" w:rsidP="00016CAF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991100" cy="3759200"/>
            <wp:effectExtent l="0" t="0" r="1270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625" r="13945" b="17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6A" w:rsidRPr="006A7763" w:rsidRDefault="007E056A" w:rsidP="007E056A">
      <w:pPr>
        <w:jc w:val="center"/>
      </w:pPr>
    </w:p>
    <w:p w:rsidR="000D638A" w:rsidRDefault="000D638A" w:rsidP="00172112">
      <w:pPr>
        <w:pStyle w:val="CustomContentNormal"/>
        <w:sectPr w:rsidR="000D638A" w:rsidSect="004F6105">
          <w:headerReference w:type="default" r:id="rId82"/>
          <w:footerReference w:type="default" r:id="rId83"/>
          <w:pgSz w:w="11906" w:h="16838"/>
          <w:pgMar w:top="851" w:right="850" w:bottom="1134" w:left="170" w:header="708" w:footer="708" w:gutter="0"/>
          <w:cols w:space="720"/>
          <w:formProt w:val="0"/>
          <w:titlePg/>
          <w:docGrid w:linePitch="360" w:charSpace="-6145"/>
        </w:sectPr>
      </w:pPr>
      <w:bookmarkStart w:id="57" w:name="__RefHeading___doc_a1"/>
    </w:p>
    <w:p w:rsidR="00394030" w:rsidRDefault="00394030" w:rsidP="0059422B">
      <w:pPr>
        <w:pStyle w:val="CustomContentNormal"/>
        <w:divId w:val="1333020968"/>
      </w:pPr>
      <w:bookmarkStart w:id="58" w:name="_Toc1378255"/>
      <w:bookmarkStart w:id="59" w:name="__RefHeading___doc_v"/>
      <w:bookmarkEnd w:id="57"/>
      <w:r>
        <w:lastRenderedPageBreak/>
        <w:t>Приложение В. Информация для пациента</w:t>
      </w:r>
      <w:bookmarkEnd w:id="58"/>
    </w:p>
    <w:p w:rsidR="007E056A" w:rsidRDefault="007E056A" w:rsidP="00394030">
      <w:pPr>
        <w:suppressAutoHyphens/>
        <w:contextualSpacing/>
        <w:divId w:val="1333020968"/>
        <w:rPr>
          <w:szCs w:val="24"/>
        </w:rPr>
      </w:pPr>
      <w:r>
        <w:rPr>
          <w:szCs w:val="24"/>
        </w:rPr>
        <w:t>Термин интерферонопатия</w:t>
      </w:r>
      <w:r w:rsidR="00394030" w:rsidRPr="00656A71">
        <w:rPr>
          <w:szCs w:val="24"/>
        </w:rPr>
        <w:t xml:space="preserve"> описывает ситуацию, когда</w:t>
      </w:r>
      <w:r>
        <w:rPr>
          <w:szCs w:val="24"/>
        </w:rPr>
        <w:t xml:space="preserve"> в организме пациента происходит избыточная </w:t>
      </w:r>
      <w:r w:rsidR="00394030" w:rsidRPr="00656A71">
        <w:rPr>
          <w:szCs w:val="24"/>
        </w:rPr>
        <w:t xml:space="preserve"> </w:t>
      </w:r>
      <w:r>
        <w:rPr>
          <w:szCs w:val="24"/>
        </w:rPr>
        <w:t xml:space="preserve">продукция интерферонов </w:t>
      </w:r>
      <w:r>
        <w:rPr>
          <w:szCs w:val="24"/>
          <w:lang w:val="en-US"/>
        </w:rPr>
        <w:t>I</w:t>
      </w:r>
      <w:r>
        <w:rPr>
          <w:szCs w:val="24"/>
        </w:rPr>
        <w:t xml:space="preserve"> типа. В норме интерфероны защищают организм от вирусных инфекций, но избыточное количество интерферонов может вызывать различные </w:t>
      </w:r>
      <w:r w:rsidR="00783326">
        <w:rPr>
          <w:szCs w:val="24"/>
        </w:rPr>
        <w:t xml:space="preserve">воспалительные </w:t>
      </w:r>
      <w:r>
        <w:rPr>
          <w:szCs w:val="24"/>
        </w:rPr>
        <w:t xml:space="preserve">проявления. </w:t>
      </w:r>
    </w:p>
    <w:p w:rsidR="00394030" w:rsidRDefault="00FA6201" w:rsidP="00394030">
      <w:pPr>
        <w:suppressAutoHyphens/>
        <w:contextualSpacing/>
        <w:divId w:val="1333020968"/>
        <w:rPr>
          <w:szCs w:val="24"/>
        </w:rPr>
      </w:pPr>
      <w:r>
        <w:rPr>
          <w:szCs w:val="24"/>
        </w:rPr>
        <w:t>Интерферонопатии</w:t>
      </w:r>
      <w:r w:rsidR="00394030" w:rsidRPr="00656A71">
        <w:rPr>
          <w:szCs w:val="24"/>
        </w:rPr>
        <w:t xml:space="preserve"> – </w:t>
      </w:r>
      <w:r>
        <w:rPr>
          <w:szCs w:val="24"/>
        </w:rPr>
        <w:t xml:space="preserve">это клинически разнообразная </w:t>
      </w:r>
      <w:r w:rsidR="00394030" w:rsidRPr="00656A71">
        <w:rPr>
          <w:szCs w:val="24"/>
        </w:rPr>
        <w:t>группа редких</w:t>
      </w:r>
      <w:r>
        <w:rPr>
          <w:szCs w:val="24"/>
        </w:rPr>
        <w:t xml:space="preserve"> заболеваний</w:t>
      </w:r>
      <w:r w:rsidR="00394030" w:rsidRPr="00656A71">
        <w:rPr>
          <w:szCs w:val="24"/>
        </w:rPr>
        <w:t>,</w:t>
      </w:r>
      <w:r>
        <w:rPr>
          <w:szCs w:val="24"/>
        </w:rPr>
        <w:t xml:space="preserve"> в основе которых лежат </w:t>
      </w:r>
      <w:r w:rsidR="00394030" w:rsidRPr="00656A71">
        <w:rPr>
          <w:szCs w:val="24"/>
        </w:rPr>
        <w:t xml:space="preserve"> генетически</w:t>
      </w:r>
      <w:r>
        <w:rPr>
          <w:szCs w:val="24"/>
        </w:rPr>
        <w:t xml:space="preserve"> детерминированные нарушения сигнальных путей интерферонов</w:t>
      </w:r>
      <w:r w:rsidRPr="00FA6201">
        <w:rPr>
          <w:szCs w:val="24"/>
        </w:rPr>
        <w:t xml:space="preserve"> </w:t>
      </w:r>
      <w:r>
        <w:rPr>
          <w:szCs w:val="24"/>
          <w:lang w:val="en-US"/>
        </w:rPr>
        <w:t>I</w:t>
      </w:r>
      <w:r>
        <w:rPr>
          <w:szCs w:val="24"/>
        </w:rPr>
        <w:t xml:space="preserve"> типа с повышением их продукции.</w:t>
      </w:r>
      <w:r w:rsidR="00652E79">
        <w:rPr>
          <w:szCs w:val="24"/>
        </w:rPr>
        <w:t xml:space="preserve"> Большинство дебютирует в детском возрасте. Клинические признаки включают лихорадку, кожные проявления, васкулопатии, интерстициальное поражение легких, поражение ЦНС, опорно-двигательного аппарата.</w:t>
      </w:r>
    </w:p>
    <w:p w:rsidR="00FA6201" w:rsidRDefault="00FA6201" w:rsidP="00394030">
      <w:pPr>
        <w:suppressAutoHyphens/>
        <w:contextualSpacing/>
        <w:divId w:val="1333020968"/>
        <w:rPr>
          <w:szCs w:val="24"/>
        </w:rPr>
      </w:pPr>
      <w:r>
        <w:rPr>
          <w:szCs w:val="24"/>
        </w:rPr>
        <w:t xml:space="preserve">Интерферонопатия наследуется </w:t>
      </w:r>
      <w:r w:rsidR="00652E79">
        <w:rPr>
          <w:szCs w:val="24"/>
        </w:rPr>
        <w:t>аутосомно-доминантным и аутосомно-рецессивным путем</w:t>
      </w:r>
      <w:r>
        <w:rPr>
          <w:szCs w:val="24"/>
        </w:rPr>
        <w:t>.</w:t>
      </w:r>
    </w:p>
    <w:p w:rsidR="00652E79" w:rsidRPr="00656A71" w:rsidRDefault="00652E79" w:rsidP="00652E79">
      <w:pPr>
        <w:suppressAutoHyphens/>
        <w:contextualSpacing/>
        <w:divId w:val="1333020968"/>
        <w:rPr>
          <w:szCs w:val="24"/>
        </w:rPr>
      </w:pPr>
      <w:r>
        <w:rPr>
          <w:szCs w:val="24"/>
        </w:rPr>
        <w:t>Большинство интерферонопатий наследуется аутосомно-рецессивным путем</w:t>
      </w:r>
      <w:r w:rsidR="00FD1178">
        <w:rPr>
          <w:szCs w:val="24"/>
        </w:rPr>
        <w:t>. В этом случаи родители, как правило, являются здоровыми носителями.  Р</w:t>
      </w:r>
      <w:r w:rsidRPr="00656A71">
        <w:rPr>
          <w:szCs w:val="24"/>
        </w:rPr>
        <w:t>иск развития заболевания у ребенка составляет 25%</w:t>
      </w:r>
      <w:r w:rsidR="00FD1178">
        <w:rPr>
          <w:szCs w:val="24"/>
        </w:rPr>
        <w:t xml:space="preserve">, при </w:t>
      </w:r>
      <w:r w:rsidR="00FD1178" w:rsidRPr="00FD1178">
        <w:rPr>
          <w:szCs w:val="24"/>
        </w:rPr>
        <w:t xml:space="preserve"> </w:t>
      </w:r>
      <w:r w:rsidR="00016CAF">
        <w:rPr>
          <w:szCs w:val="24"/>
        </w:rPr>
        <w:t>аутосомно – доминантно</w:t>
      </w:r>
      <w:r w:rsidR="00FD1178">
        <w:rPr>
          <w:szCs w:val="24"/>
        </w:rPr>
        <w:t>м типе</w:t>
      </w:r>
      <w:r w:rsidR="00FD1178" w:rsidRPr="00656A71">
        <w:rPr>
          <w:szCs w:val="24"/>
        </w:rPr>
        <w:t xml:space="preserve"> наследования</w:t>
      </w:r>
      <w:r w:rsidR="00FD1178">
        <w:rPr>
          <w:szCs w:val="24"/>
        </w:rPr>
        <w:t xml:space="preserve"> болен один из родителей, если это не мутация </w:t>
      </w:r>
      <w:r w:rsidR="00FD1178">
        <w:rPr>
          <w:szCs w:val="24"/>
          <w:lang w:val="en-US"/>
        </w:rPr>
        <w:t>de</w:t>
      </w:r>
      <w:r w:rsidR="00FD1178" w:rsidRPr="00FD1178">
        <w:rPr>
          <w:szCs w:val="24"/>
        </w:rPr>
        <w:t xml:space="preserve"> </w:t>
      </w:r>
      <w:r w:rsidR="00FD1178">
        <w:rPr>
          <w:szCs w:val="24"/>
          <w:lang w:val="en-US"/>
        </w:rPr>
        <w:t>novo</w:t>
      </w:r>
      <w:r w:rsidR="00FD1178">
        <w:rPr>
          <w:szCs w:val="24"/>
        </w:rPr>
        <w:t>,</w:t>
      </w:r>
      <w:r w:rsidR="00FD1178" w:rsidRPr="00FD1178">
        <w:rPr>
          <w:szCs w:val="24"/>
        </w:rPr>
        <w:t xml:space="preserve"> </w:t>
      </w:r>
      <w:r w:rsidR="00FD1178">
        <w:rPr>
          <w:szCs w:val="24"/>
        </w:rPr>
        <w:t xml:space="preserve">и в этом случае </w:t>
      </w:r>
      <w:r w:rsidR="00FD1178" w:rsidRPr="00656A71">
        <w:rPr>
          <w:szCs w:val="24"/>
        </w:rPr>
        <w:t>риск развития заболевания у ребенка составляет 50%.</w:t>
      </w:r>
    </w:p>
    <w:p w:rsidR="00394030" w:rsidRPr="00656A71" w:rsidRDefault="00394030" w:rsidP="00394030">
      <w:pPr>
        <w:suppressAutoHyphens/>
        <w:contextualSpacing/>
        <w:divId w:val="1333020968"/>
        <w:rPr>
          <w:szCs w:val="24"/>
        </w:rPr>
      </w:pPr>
      <w:r w:rsidRPr="00656A71">
        <w:rPr>
          <w:szCs w:val="24"/>
        </w:rPr>
        <w:t>В связи с чем рекомендовано проведении перинатальной диагностики при планировании следующей беременности.</w:t>
      </w:r>
    </w:p>
    <w:p w:rsidR="00394030" w:rsidRDefault="00FD1178" w:rsidP="00394030">
      <w:pPr>
        <w:suppressAutoHyphens/>
        <w:contextualSpacing/>
        <w:divId w:val="1333020968"/>
        <w:rPr>
          <w:szCs w:val="24"/>
        </w:rPr>
      </w:pPr>
      <w:r>
        <w:rPr>
          <w:szCs w:val="24"/>
        </w:rPr>
        <w:t>Для диагностики интерферонопатий проводя</w:t>
      </w:r>
      <w:r w:rsidR="00394030" w:rsidRPr="00656A71">
        <w:rPr>
          <w:szCs w:val="24"/>
        </w:rPr>
        <w:t xml:space="preserve">тся </w:t>
      </w:r>
      <w:r w:rsidR="00394030">
        <w:rPr>
          <w:szCs w:val="24"/>
        </w:rPr>
        <w:t xml:space="preserve">основные исследования: общий анализ </w:t>
      </w:r>
      <w:r w:rsidR="00394030" w:rsidRPr="00656A71">
        <w:rPr>
          <w:szCs w:val="24"/>
        </w:rPr>
        <w:t xml:space="preserve">крови с лейкоцитарной формулой, </w:t>
      </w:r>
      <w:r>
        <w:rPr>
          <w:szCs w:val="24"/>
        </w:rPr>
        <w:t xml:space="preserve">СОЭ, биохимия крови, определение уровня иммуноглобулинов, СРБ, определение аутоантител, интерферонового статуса в крови и ликворе, люмбальная </w:t>
      </w:r>
      <w:r w:rsidR="00394030" w:rsidRPr="00656A71">
        <w:rPr>
          <w:szCs w:val="24"/>
        </w:rPr>
        <w:t>пункция, с целью верификации диагноза проводится молекулярно-генетич</w:t>
      </w:r>
      <w:r w:rsidR="006A7763">
        <w:rPr>
          <w:szCs w:val="24"/>
        </w:rPr>
        <w:t>ес</w:t>
      </w:r>
      <w:r w:rsidR="00394030" w:rsidRPr="00656A71">
        <w:rPr>
          <w:szCs w:val="24"/>
        </w:rPr>
        <w:t xml:space="preserve">кое исследование. В последующем </w:t>
      </w:r>
      <w:r>
        <w:rPr>
          <w:szCs w:val="24"/>
        </w:rPr>
        <w:t xml:space="preserve">люмбальная </w:t>
      </w:r>
      <w:r w:rsidR="006A7763">
        <w:rPr>
          <w:szCs w:val="24"/>
        </w:rPr>
        <w:t>пункция и</w:t>
      </w:r>
      <w:r>
        <w:rPr>
          <w:szCs w:val="24"/>
        </w:rPr>
        <w:t xml:space="preserve"> определение уровня интерферонов проводятся по необходимости, исходя из тяжести заболевания</w:t>
      </w:r>
      <w:r w:rsidR="00394030" w:rsidRPr="00656A71">
        <w:rPr>
          <w:szCs w:val="24"/>
        </w:rPr>
        <w:t>.</w:t>
      </w:r>
    </w:p>
    <w:p w:rsidR="00B67A89" w:rsidRPr="00656A71" w:rsidRDefault="00394030" w:rsidP="00B67A89">
      <w:pPr>
        <w:suppressAutoHyphens/>
        <w:contextualSpacing/>
        <w:divId w:val="1333020968"/>
        <w:rPr>
          <w:szCs w:val="24"/>
        </w:rPr>
      </w:pPr>
      <w:r w:rsidRPr="00656A71">
        <w:t xml:space="preserve">Все больные с </w:t>
      </w:r>
      <w:r w:rsidR="00FD1178">
        <w:t xml:space="preserve">интерферонопатией </w:t>
      </w:r>
      <w:r w:rsidRPr="00656A71">
        <w:t>нуждаются в терапии</w:t>
      </w:r>
      <w:r w:rsidRPr="00656A71">
        <w:rPr>
          <w:iCs/>
        </w:rPr>
        <w:t xml:space="preserve"> </w:t>
      </w:r>
      <w:r w:rsidR="00FD1178">
        <w:rPr>
          <w:iCs/>
        </w:rPr>
        <w:t xml:space="preserve">ингибитором </w:t>
      </w:r>
      <w:r w:rsidR="00FD1178">
        <w:rPr>
          <w:iCs/>
          <w:lang w:val="en-US"/>
        </w:rPr>
        <w:t>JAK</w:t>
      </w:r>
      <w:r w:rsidR="00B67A89">
        <w:rPr>
          <w:iCs/>
        </w:rPr>
        <w:t xml:space="preserve"> </w:t>
      </w:r>
      <w:r w:rsidR="00FD1178">
        <w:rPr>
          <w:iCs/>
        </w:rPr>
        <w:t>киназ</w:t>
      </w:r>
      <w:r w:rsidR="00B67A89">
        <w:rPr>
          <w:iCs/>
        </w:rPr>
        <w:t xml:space="preserve">. </w:t>
      </w:r>
      <w:r w:rsidR="00FD1178">
        <w:rPr>
          <w:iCs/>
        </w:rPr>
        <w:t xml:space="preserve"> </w:t>
      </w:r>
      <w:r w:rsidRPr="00656A71">
        <w:rPr>
          <w:iCs/>
        </w:rPr>
        <w:t xml:space="preserve">Препарат </w:t>
      </w:r>
      <w:r w:rsidR="00B67A89">
        <w:rPr>
          <w:iCs/>
        </w:rPr>
        <w:t xml:space="preserve">имеет таблетированную форму и принимается ежедневно от 4 до 5 раз в день. Доза зависит от тяжести течения заболевания и весо-ростовых показателей пациента. В случае неэффективности или недостаточном эффекте от проводимой терапии проводится коррекция дозы, а в последующем возможен альтернативный вариант в виде терапии моноклональными антителами к интерферону альфа. </w:t>
      </w:r>
    </w:p>
    <w:p w:rsidR="003C3F66" w:rsidRDefault="003C3F66" w:rsidP="00EB7B87">
      <w:pPr>
        <w:divId w:val="1333020968"/>
      </w:pPr>
    </w:p>
    <w:p w:rsidR="003C3F66" w:rsidRDefault="003C3F66" w:rsidP="00EB7B87">
      <w:pPr>
        <w:divId w:val="1333020968"/>
      </w:pPr>
    </w:p>
    <w:p w:rsidR="003C3F66" w:rsidRDefault="003C3F66" w:rsidP="00EB7B87">
      <w:pPr>
        <w:divId w:val="1333020968"/>
      </w:pPr>
    </w:p>
    <w:p w:rsidR="003C3F66" w:rsidRDefault="003C3F66" w:rsidP="00EB7B87">
      <w:pPr>
        <w:divId w:val="1333020968"/>
      </w:pPr>
    </w:p>
    <w:p w:rsidR="003C3F66" w:rsidRDefault="003C3F66" w:rsidP="00EB7B87">
      <w:pPr>
        <w:divId w:val="1333020968"/>
      </w:pPr>
    </w:p>
    <w:p w:rsidR="003C3F66" w:rsidRDefault="003C3F66" w:rsidP="00EB7B87">
      <w:pPr>
        <w:divId w:val="1333020968"/>
      </w:pPr>
    </w:p>
    <w:p w:rsidR="003C3F66" w:rsidRDefault="003C3F66" w:rsidP="00EB7B87">
      <w:pPr>
        <w:divId w:val="1333020968"/>
      </w:pPr>
    </w:p>
    <w:p w:rsidR="003C3F66" w:rsidRDefault="003C3F66" w:rsidP="00EB7B87">
      <w:pPr>
        <w:divId w:val="1333020968"/>
      </w:pPr>
    </w:p>
    <w:p w:rsidR="003C3F66" w:rsidRDefault="003C3F66" w:rsidP="00EB7B87">
      <w:pPr>
        <w:divId w:val="1333020968"/>
      </w:pPr>
    </w:p>
    <w:p w:rsidR="003C3F66" w:rsidRDefault="003C3F66" w:rsidP="00EB7B87">
      <w:pPr>
        <w:divId w:val="1333020968"/>
      </w:pPr>
    </w:p>
    <w:bookmarkEnd w:id="59"/>
    <w:p w:rsidR="00AE3406" w:rsidRPr="00E05D67" w:rsidRDefault="00AE3406" w:rsidP="00E05D67">
      <w:pPr>
        <w:pStyle w:val="CustomContentNormal"/>
        <w:jc w:val="both"/>
      </w:pPr>
    </w:p>
    <w:sectPr w:rsidR="00AE3406" w:rsidRPr="00E05D67" w:rsidSect="00656A71">
      <w:pgSz w:w="11906" w:h="16838"/>
      <w:pgMar w:top="851" w:right="850" w:bottom="1134" w:left="1134" w:header="708" w:footer="708" w:gutter="0"/>
      <w:cols w:space="720"/>
      <w:formProt w:val="0"/>
      <w:titlePg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D91B13" w15:done="0"/>
  <w15:commentEx w15:paraId="52F0A0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D91B13" w16cid:durableId="20646258"/>
  <w16cid:commentId w16cid:paraId="52F0A050" w16cid:durableId="2064625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452" w:rsidRDefault="00C90452">
      <w:pPr>
        <w:spacing w:line="240" w:lineRule="auto"/>
      </w:pPr>
      <w:r>
        <w:separator/>
      </w:r>
    </w:p>
    <w:p w:rsidR="00C90452" w:rsidRDefault="00C90452"/>
  </w:endnote>
  <w:endnote w:type="continuationSeparator" w:id="0">
    <w:p w:rsidR="00C90452" w:rsidRDefault="00C90452">
      <w:pPr>
        <w:spacing w:line="240" w:lineRule="auto"/>
      </w:pPr>
      <w:r>
        <w:continuationSeparator/>
      </w:r>
    </w:p>
    <w:p w:rsidR="00C90452" w:rsidRDefault="00C904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PS9779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C-Ligh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9" w:rsidRDefault="007C26C9">
    <w:pPr>
      <w:pStyle w:val="af9"/>
      <w:jc w:val="right"/>
    </w:pPr>
    <w:fldSimple w:instr="PAGE   \* MERGEFORMAT">
      <w:r w:rsidR="00B84F87">
        <w:rPr>
          <w:noProof/>
        </w:rPr>
        <w:t>41</w:t>
      </w:r>
    </w:fldSimple>
  </w:p>
  <w:p w:rsidR="007C26C9" w:rsidRDefault="007C26C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9" w:rsidRDefault="007C26C9">
    <w:pPr>
      <w:pStyle w:val="af9"/>
      <w:jc w:val="right"/>
    </w:pPr>
    <w:fldSimple w:instr="PAGE   \* MERGEFORMAT">
      <w:r w:rsidR="00B84F87">
        <w:rPr>
          <w:noProof/>
        </w:rPr>
        <w:t>43</w:t>
      </w:r>
    </w:fldSimple>
  </w:p>
  <w:p w:rsidR="007C26C9" w:rsidRDefault="007C26C9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9" w:rsidRDefault="007C26C9">
    <w:pPr>
      <w:pStyle w:val="af9"/>
      <w:jc w:val="center"/>
    </w:pPr>
    <w:fldSimple w:instr="PAGE">
      <w:r w:rsidR="00B84F87">
        <w:rPr>
          <w:noProof/>
        </w:rPr>
        <w:t>44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452" w:rsidRDefault="00C90452">
      <w:pPr>
        <w:spacing w:line="240" w:lineRule="auto"/>
      </w:pPr>
      <w:r>
        <w:separator/>
      </w:r>
    </w:p>
    <w:p w:rsidR="00C90452" w:rsidRDefault="00C90452"/>
  </w:footnote>
  <w:footnote w:type="continuationSeparator" w:id="0">
    <w:p w:rsidR="00C90452" w:rsidRDefault="00C90452">
      <w:pPr>
        <w:spacing w:line="240" w:lineRule="auto"/>
      </w:pPr>
      <w:r>
        <w:continuationSeparator/>
      </w:r>
    </w:p>
    <w:p w:rsidR="00C90452" w:rsidRDefault="00C904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9" w:rsidRDefault="007C26C9" w:rsidP="00186C35">
    <w:pPr>
      <w:pStyle w:val="af8"/>
      <w:ind w:firstLine="0"/>
      <w:rPr>
        <w:i/>
      </w:rPr>
    </w:pPr>
  </w:p>
  <w:p w:rsidR="007C26C9" w:rsidRDefault="007C26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1B499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C3CE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BE95F25"/>
    <w:multiLevelType w:val="hybridMultilevel"/>
    <w:tmpl w:val="E6144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504257"/>
    <w:multiLevelType w:val="hybridMultilevel"/>
    <w:tmpl w:val="24FA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60B0"/>
    <w:multiLevelType w:val="hybridMultilevel"/>
    <w:tmpl w:val="D410EA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143937"/>
    <w:multiLevelType w:val="hybridMultilevel"/>
    <w:tmpl w:val="8AC63A20"/>
    <w:lvl w:ilvl="0" w:tplc="47FE4C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D4C81"/>
    <w:multiLevelType w:val="hybridMultilevel"/>
    <w:tmpl w:val="56509FD8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>
    <w:nsid w:val="2FBC7757"/>
    <w:multiLevelType w:val="multilevel"/>
    <w:tmpl w:val="4AEC935E"/>
    <w:lvl w:ilvl="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Calibri" w:hAnsi="Times New Roman" w:cs="Times New Roman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4309"/>
        </w:tabs>
        <w:ind w:left="430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669"/>
        </w:tabs>
        <w:ind w:left="4669" w:hanging="360"/>
      </w:pPr>
      <w:rPr>
        <w:rFonts w:ascii="OpenSymbol" w:hAnsi="OpenSymbol"/>
      </w:rPr>
    </w:lvl>
  </w:abstractNum>
  <w:abstractNum w:abstractNumId="11">
    <w:nsid w:val="32AB09C1"/>
    <w:multiLevelType w:val="hybridMultilevel"/>
    <w:tmpl w:val="D4D450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D55902"/>
    <w:multiLevelType w:val="hybridMultilevel"/>
    <w:tmpl w:val="507E6F74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3">
    <w:nsid w:val="480B227D"/>
    <w:multiLevelType w:val="hybridMultilevel"/>
    <w:tmpl w:val="9376B3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9631062"/>
    <w:multiLevelType w:val="hybridMultilevel"/>
    <w:tmpl w:val="6D84D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3B0F3E"/>
    <w:multiLevelType w:val="hybridMultilevel"/>
    <w:tmpl w:val="54C0C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83EFA"/>
    <w:multiLevelType w:val="hybridMultilevel"/>
    <w:tmpl w:val="700617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979FE"/>
    <w:multiLevelType w:val="hybridMultilevel"/>
    <w:tmpl w:val="8FBEE35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A16B2F"/>
    <w:multiLevelType w:val="hybridMultilevel"/>
    <w:tmpl w:val="89BC54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A35FD"/>
    <w:multiLevelType w:val="multilevel"/>
    <w:tmpl w:val="22C415A4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EA7805"/>
    <w:multiLevelType w:val="multilevel"/>
    <w:tmpl w:val="8C8EAD1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7"/>
  </w:num>
  <w:num w:numId="5">
    <w:abstractNumId w:val="15"/>
  </w:num>
  <w:num w:numId="6">
    <w:abstractNumId w:val="18"/>
  </w:num>
  <w:num w:numId="7">
    <w:abstractNumId w:val="13"/>
  </w:num>
  <w:num w:numId="8">
    <w:abstractNumId w:val="20"/>
  </w:num>
  <w:num w:numId="9">
    <w:abstractNumId w:val="5"/>
  </w:num>
  <w:num w:numId="10">
    <w:abstractNumId w:val="14"/>
  </w:num>
  <w:num w:numId="11">
    <w:abstractNumId w:val="8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  <w:num w:numId="16">
    <w:abstractNumId w:val="16"/>
  </w:num>
  <w:num w:numId="17">
    <w:abstractNumId w:val="0"/>
  </w:num>
  <w:num w:numId="18">
    <w:abstractNumId w:val="9"/>
  </w:num>
  <w:num w:numId="19">
    <w:abstractNumId w:val="12"/>
  </w:num>
  <w:num w:numId="20">
    <w:abstractNumId w:val="17"/>
  </w:num>
  <w:num w:numId="21">
    <w:abstractNumId w:val="11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Shcherbina">
    <w15:presenceInfo w15:providerId="Windows Live" w15:userId="3ef106a5f46e15f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7BA3"/>
    <w:rsid w:val="00000818"/>
    <w:rsid w:val="00001800"/>
    <w:rsid w:val="000147FC"/>
    <w:rsid w:val="00014E6C"/>
    <w:rsid w:val="00016CAF"/>
    <w:rsid w:val="000177D2"/>
    <w:rsid w:val="000208F3"/>
    <w:rsid w:val="00021FEA"/>
    <w:rsid w:val="0002231F"/>
    <w:rsid w:val="000268E6"/>
    <w:rsid w:val="000273AF"/>
    <w:rsid w:val="00035418"/>
    <w:rsid w:val="00035748"/>
    <w:rsid w:val="000414F6"/>
    <w:rsid w:val="00044298"/>
    <w:rsid w:val="00044513"/>
    <w:rsid w:val="00047CD5"/>
    <w:rsid w:val="00051F38"/>
    <w:rsid w:val="00051F3C"/>
    <w:rsid w:val="000602C1"/>
    <w:rsid w:val="000606C5"/>
    <w:rsid w:val="00064FEC"/>
    <w:rsid w:val="000677A8"/>
    <w:rsid w:val="00073C0C"/>
    <w:rsid w:val="00075BFE"/>
    <w:rsid w:val="00076B02"/>
    <w:rsid w:val="00080631"/>
    <w:rsid w:val="0008145D"/>
    <w:rsid w:val="00081F20"/>
    <w:rsid w:val="000830E8"/>
    <w:rsid w:val="00085137"/>
    <w:rsid w:val="00086A01"/>
    <w:rsid w:val="00090EE3"/>
    <w:rsid w:val="00095A0A"/>
    <w:rsid w:val="00095D13"/>
    <w:rsid w:val="000A00E4"/>
    <w:rsid w:val="000A277C"/>
    <w:rsid w:val="000A711F"/>
    <w:rsid w:val="000A7EBA"/>
    <w:rsid w:val="000B356C"/>
    <w:rsid w:val="000B424F"/>
    <w:rsid w:val="000B45CE"/>
    <w:rsid w:val="000B6E97"/>
    <w:rsid w:val="000C270E"/>
    <w:rsid w:val="000C6E77"/>
    <w:rsid w:val="000D507A"/>
    <w:rsid w:val="000D514F"/>
    <w:rsid w:val="000D5414"/>
    <w:rsid w:val="000D638A"/>
    <w:rsid w:val="000E14DB"/>
    <w:rsid w:val="000E3A66"/>
    <w:rsid w:val="000E4C95"/>
    <w:rsid w:val="000F0FAC"/>
    <w:rsid w:val="000F265D"/>
    <w:rsid w:val="000F355F"/>
    <w:rsid w:val="000F46DA"/>
    <w:rsid w:val="000F7384"/>
    <w:rsid w:val="000F7680"/>
    <w:rsid w:val="00100366"/>
    <w:rsid w:val="00105EC0"/>
    <w:rsid w:val="0011044E"/>
    <w:rsid w:val="00110526"/>
    <w:rsid w:val="00110D57"/>
    <w:rsid w:val="00111E25"/>
    <w:rsid w:val="00115027"/>
    <w:rsid w:val="0012132F"/>
    <w:rsid w:val="00122A8E"/>
    <w:rsid w:val="00127755"/>
    <w:rsid w:val="001347C6"/>
    <w:rsid w:val="001352F6"/>
    <w:rsid w:val="00137AC4"/>
    <w:rsid w:val="001414CD"/>
    <w:rsid w:val="0014514D"/>
    <w:rsid w:val="00145FA7"/>
    <w:rsid w:val="00146FA3"/>
    <w:rsid w:val="00150FD5"/>
    <w:rsid w:val="001551C0"/>
    <w:rsid w:val="0015529A"/>
    <w:rsid w:val="00156677"/>
    <w:rsid w:val="00162511"/>
    <w:rsid w:val="0016346F"/>
    <w:rsid w:val="00164BF8"/>
    <w:rsid w:val="00165962"/>
    <w:rsid w:val="00171D80"/>
    <w:rsid w:val="00172112"/>
    <w:rsid w:val="00173859"/>
    <w:rsid w:val="001742BA"/>
    <w:rsid w:val="00174D5E"/>
    <w:rsid w:val="00176D12"/>
    <w:rsid w:val="001850D0"/>
    <w:rsid w:val="00186C35"/>
    <w:rsid w:val="00187BA3"/>
    <w:rsid w:val="00190102"/>
    <w:rsid w:val="00192A6B"/>
    <w:rsid w:val="00192BD9"/>
    <w:rsid w:val="00193182"/>
    <w:rsid w:val="0019349D"/>
    <w:rsid w:val="001A24A4"/>
    <w:rsid w:val="001B270B"/>
    <w:rsid w:val="001B591E"/>
    <w:rsid w:val="001B7C26"/>
    <w:rsid w:val="001C0779"/>
    <w:rsid w:val="001C15FE"/>
    <w:rsid w:val="001C19A5"/>
    <w:rsid w:val="001C2587"/>
    <w:rsid w:val="001C59CD"/>
    <w:rsid w:val="001D40F8"/>
    <w:rsid w:val="001D484A"/>
    <w:rsid w:val="001D6EFD"/>
    <w:rsid w:val="001E1577"/>
    <w:rsid w:val="001E2435"/>
    <w:rsid w:val="001E2B97"/>
    <w:rsid w:val="001E4428"/>
    <w:rsid w:val="001E4B74"/>
    <w:rsid w:val="001F127A"/>
    <w:rsid w:val="001F32CA"/>
    <w:rsid w:val="001F449E"/>
    <w:rsid w:val="001F4E29"/>
    <w:rsid w:val="001F4F3E"/>
    <w:rsid w:val="00201B29"/>
    <w:rsid w:val="00201BA6"/>
    <w:rsid w:val="0020700E"/>
    <w:rsid w:val="002134D1"/>
    <w:rsid w:val="002145F1"/>
    <w:rsid w:val="002176EC"/>
    <w:rsid w:val="00222DD2"/>
    <w:rsid w:val="00225444"/>
    <w:rsid w:val="00227553"/>
    <w:rsid w:val="002406D4"/>
    <w:rsid w:val="00240761"/>
    <w:rsid w:val="00242293"/>
    <w:rsid w:val="0024712D"/>
    <w:rsid w:val="002474B2"/>
    <w:rsid w:val="00252D62"/>
    <w:rsid w:val="002557EA"/>
    <w:rsid w:val="00257394"/>
    <w:rsid w:val="002651E9"/>
    <w:rsid w:val="00265392"/>
    <w:rsid w:val="00265738"/>
    <w:rsid w:val="002665EE"/>
    <w:rsid w:val="002676EB"/>
    <w:rsid w:val="00267A7C"/>
    <w:rsid w:val="002714C8"/>
    <w:rsid w:val="00274294"/>
    <w:rsid w:val="00275A41"/>
    <w:rsid w:val="002862AB"/>
    <w:rsid w:val="00291ACB"/>
    <w:rsid w:val="002A0C02"/>
    <w:rsid w:val="002A151B"/>
    <w:rsid w:val="002A1858"/>
    <w:rsid w:val="002A1EA1"/>
    <w:rsid w:val="002A376A"/>
    <w:rsid w:val="002B6027"/>
    <w:rsid w:val="002C165F"/>
    <w:rsid w:val="002D46FD"/>
    <w:rsid w:val="002D6848"/>
    <w:rsid w:val="002E15BB"/>
    <w:rsid w:val="002E461B"/>
    <w:rsid w:val="002E5840"/>
    <w:rsid w:val="002E5EAF"/>
    <w:rsid w:val="002E6C4C"/>
    <w:rsid w:val="002F13FE"/>
    <w:rsid w:val="002F1F75"/>
    <w:rsid w:val="002F26A1"/>
    <w:rsid w:val="002F4DF3"/>
    <w:rsid w:val="002F5B50"/>
    <w:rsid w:val="002F5C3D"/>
    <w:rsid w:val="002F618D"/>
    <w:rsid w:val="002F7719"/>
    <w:rsid w:val="00300915"/>
    <w:rsid w:val="003016BD"/>
    <w:rsid w:val="00307713"/>
    <w:rsid w:val="00311BAA"/>
    <w:rsid w:val="00312262"/>
    <w:rsid w:val="0031547A"/>
    <w:rsid w:val="00315A5D"/>
    <w:rsid w:val="00322198"/>
    <w:rsid w:val="0032736A"/>
    <w:rsid w:val="00331401"/>
    <w:rsid w:val="003370DC"/>
    <w:rsid w:val="003401B3"/>
    <w:rsid w:val="003471B9"/>
    <w:rsid w:val="0035331F"/>
    <w:rsid w:val="00356B7D"/>
    <w:rsid w:val="0035793C"/>
    <w:rsid w:val="00357E2E"/>
    <w:rsid w:val="00357E2F"/>
    <w:rsid w:val="0036391A"/>
    <w:rsid w:val="0036727F"/>
    <w:rsid w:val="00367618"/>
    <w:rsid w:val="003729D0"/>
    <w:rsid w:val="0037566A"/>
    <w:rsid w:val="003772AF"/>
    <w:rsid w:val="0037752C"/>
    <w:rsid w:val="00380942"/>
    <w:rsid w:val="00381476"/>
    <w:rsid w:val="00382140"/>
    <w:rsid w:val="00382570"/>
    <w:rsid w:val="003829DE"/>
    <w:rsid w:val="00382AFE"/>
    <w:rsid w:val="00384020"/>
    <w:rsid w:val="003875E0"/>
    <w:rsid w:val="00387EB7"/>
    <w:rsid w:val="0039323E"/>
    <w:rsid w:val="00394030"/>
    <w:rsid w:val="00395AC9"/>
    <w:rsid w:val="003A282F"/>
    <w:rsid w:val="003A4727"/>
    <w:rsid w:val="003A62F8"/>
    <w:rsid w:val="003A6BE3"/>
    <w:rsid w:val="003A79CF"/>
    <w:rsid w:val="003B235C"/>
    <w:rsid w:val="003C3F55"/>
    <w:rsid w:val="003C3F66"/>
    <w:rsid w:val="003C60E3"/>
    <w:rsid w:val="003D05D7"/>
    <w:rsid w:val="003D17DF"/>
    <w:rsid w:val="003D5BD3"/>
    <w:rsid w:val="003D5D7D"/>
    <w:rsid w:val="003E03DF"/>
    <w:rsid w:val="004007B3"/>
    <w:rsid w:val="004056A0"/>
    <w:rsid w:val="00406019"/>
    <w:rsid w:val="00407B1B"/>
    <w:rsid w:val="00411988"/>
    <w:rsid w:val="0041521F"/>
    <w:rsid w:val="00415300"/>
    <w:rsid w:val="004165DE"/>
    <w:rsid w:val="004233D2"/>
    <w:rsid w:val="0042579D"/>
    <w:rsid w:val="00430E8B"/>
    <w:rsid w:val="00430F11"/>
    <w:rsid w:val="0043152D"/>
    <w:rsid w:val="004335C6"/>
    <w:rsid w:val="00435E46"/>
    <w:rsid w:val="00436FEC"/>
    <w:rsid w:val="00441A24"/>
    <w:rsid w:val="004439D3"/>
    <w:rsid w:val="00446DC7"/>
    <w:rsid w:val="00446ED9"/>
    <w:rsid w:val="00450F62"/>
    <w:rsid w:val="004542FD"/>
    <w:rsid w:val="00454486"/>
    <w:rsid w:val="00456799"/>
    <w:rsid w:val="004668AA"/>
    <w:rsid w:val="00466D58"/>
    <w:rsid w:val="00482C1A"/>
    <w:rsid w:val="00484718"/>
    <w:rsid w:val="00485203"/>
    <w:rsid w:val="004878A9"/>
    <w:rsid w:val="00491AA7"/>
    <w:rsid w:val="00493A8E"/>
    <w:rsid w:val="0049584C"/>
    <w:rsid w:val="004A0BA3"/>
    <w:rsid w:val="004A2B69"/>
    <w:rsid w:val="004A30B8"/>
    <w:rsid w:val="004A3570"/>
    <w:rsid w:val="004A65E3"/>
    <w:rsid w:val="004A7D61"/>
    <w:rsid w:val="004B11CF"/>
    <w:rsid w:val="004B144A"/>
    <w:rsid w:val="004B4805"/>
    <w:rsid w:val="004C2BEC"/>
    <w:rsid w:val="004C4C02"/>
    <w:rsid w:val="004C6DE4"/>
    <w:rsid w:val="004D6B87"/>
    <w:rsid w:val="004D74E8"/>
    <w:rsid w:val="004E1288"/>
    <w:rsid w:val="004E1993"/>
    <w:rsid w:val="004E401A"/>
    <w:rsid w:val="004E4754"/>
    <w:rsid w:val="004E75C0"/>
    <w:rsid w:val="004F0A6F"/>
    <w:rsid w:val="004F158A"/>
    <w:rsid w:val="004F2154"/>
    <w:rsid w:val="004F30AE"/>
    <w:rsid w:val="004F4F24"/>
    <w:rsid w:val="004F6105"/>
    <w:rsid w:val="004F7585"/>
    <w:rsid w:val="0050143E"/>
    <w:rsid w:val="00502D0A"/>
    <w:rsid w:val="00504FAA"/>
    <w:rsid w:val="00506F46"/>
    <w:rsid w:val="00516315"/>
    <w:rsid w:val="00517B69"/>
    <w:rsid w:val="0052193F"/>
    <w:rsid w:val="00521C13"/>
    <w:rsid w:val="00522A58"/>
    <w:rsid w:val="00523884"/>
    <w:rsid w:val="005239AA"/>
    <w:rsid w:val="005253A8"/>
    <w:rsid w:val="00531F5B"/>
    <w:rsid w:val="005352FA"/>
    <w:rsid w:val="005402DD"/>
    <w:rsid w:val="005418C3"/>
    <w:rsid w:val="0054216F"/>
    <w:rsid w:val="005422AC"/>
    <w:rsid w:val="00542F20"/>
    <w:rsid w:val="00543DEC"/>
    <w:rsid w:val="005521AB"/>
    <w:rsid w:val="005530A9"/>
    <w:rsid w:val="0055357D"/>
    <w:rsid w:val="00556DB4"/>
    <w:rsid w:val="00560F44"/>
    <w:rsid w:val="0056100E"/>
    <w:rsid w:val="00562845"/>
    <w:rsid w:val="00567732"/>
    <w:rsid w:val="00575253"/>
    <w:rsid w:val="005803A8"/>
    <w:rsid w:val="00583E10"/>
    <w:rsid w:val="005843D7"/>
    <w:rsid w:val="00585CE3"/>
    <w:rsid w:val="0059422B"/>
    <w:rsid w:val="005946A4"/>
    <w:rsid w:val="00596680"/>
    <w:rsid w:val="0059743B"/>
    <w:rsid w:val="005A7D3A"/>
    <w:rsid w:val="005B1BFE"/>
    <w:rsid w:val="005B2850"/>
    <w:rsid w:val="005B7062"/>
    <w:rsid w:val="005C72E9"/>
    <w:rsid w:val="005D27E4"/>
    <w:rsid w:val="005D2D36"/>
    <w:rsid w:val="005D342E"/>
    <w:rsid w:val="005D5417"/>
    <w:rsid w:val="005D7BE9"/>
    <w:rsid w:val="005E2182"/>
    <w:rsid w:val="005E48D5"/>
    <w:rsid w:val="005E55B5"/>
    <w:rsid w:val="005E6FB2"/>
    <w:rsid w:val="005F226A"/>
    <w:rsid w:val="005F668D"/>
    <w:rsid w:val="0060431C"/>
    <w:rsid w:val="00607041"/>
    <w:rsid w:val="006122ED"/>
    <w:rsid w:val="0061304F"/>
    <w:rsid w:val="00615CF1"/>
    <w:rsid w:val="00616126"/>
    <w:rsid w:val="00616633"/>
    <w:rsid w:val="00620BAE"/>
    <w:rsid w:val="00624C81"/>
    <w:rsid w:val="00624D05"/>
    <w:rsid w:val="0063667E"/>
    <w:rsid w:val="006425FF"/>
    <w:rsid w:val="006446FF"/>
    <w:rsid w:val="00652E79"/>
    <w:rsid w:val="0065504E"/>
    <w:rsid w:val="006567E5"/>
    <w:rsid w:val="00656A71"/>
    <w:rsid w:val="006651A6"/>
    <w:rsid w:val="0067060B"/>
    <w:rsid w:val="00670F7F"/>
    <w:rsid w:val="00677E19"/>
    <w:rsid w:val="00683074"/>
    <w:rsid w:val="006914F7"/>
    <w:rsid w:val="006950B5"/>
    <w:rsid w:val="006966B2"/>
    <w:rsid w:val="006A0864"/>
    <w:rsid w:val="006A5DAE"/>
    <w:rsid w:val="006A7513"/>
    <w:rsid w:val="006A7763"/>
    <w:rsid w:val="006B0A6B"/>
    <w:rsid w:val="006B12DC"/>
    <w:rsid w:val="006B1A15"/>
    <w:rsid w:val="006B45F9"/>
    <w:rsid w:val="006C3951"/>
    <w:rsid w:val="006C66E5"/>
    <w:rsid w:val="006C67CF"/>
    <w:rsid w:val="006C75D2"/>
    <w:rsid w:val="006D2354"/>
    <w:rsid w:val="006E279E"/>
    <w:rsid w:val="006E6CED"/>
    <w:rsid w:val="006F699D"/>
    <w:rsid w:val="00700E4E"/>
    <w:rsid w:val="00701153"/>
    <w:rsid w:val="00703B50"/>
    <w:rsid w:val="00706269"/>
    <w:rsid w:val="00711431"/>
    <w:rsid w:val="00730806"/>
    <w:rsid w:val="00734879"/>
    <w:rsid w:val="00742537"/>
    <w:rsid w:val="00744861"/>
    <w:rsid w:val="00745643"/>
    <w:rsid w:val="007465A1"/>
    <w:rsid w:val="0076137F"/>
    <w:rsid w:val="00775856"/>
    <w:rsid w:val="00780AEF"/>
    <w:rsid w:val="00783326"/>
    <w:rsid w:val="00785E09"/>
    <w:rsid w:val="0078659F"/>
    <w:rsid w:val="0078789F"/>
    <w:rsid w:val="00790C94"/>
    <w:rsid w:val="00793C80"/>
    <w:rsid w:val="007945B6"/>
    <w:rsid w:val="007961DA"/>
    <w:rsid w:val="0079659F"/>
    <w:rsid w:val="007A2DD3"/>
    <w:rsid w:val="007A30E8"/>
    <w:rsid w:val="007A3164"/>
    <w:rsid w:val="007A51C0"/>
    <w:rsid w:val="007B18F2"/>
    <w:rsid w:val="007B2E34"/>
    <w:rsid w:val="007B3506"/>
    <w:rsid w:val="007B4662"/>
    <w:rsid w:val="007C26C9"/>
    <w:rsid w:val="007D0129"/>
    <w:rsid w:val="007D348D"/>
    <w:rsid w:val="007D4D95"/>
    <w:rsid w:val="007D6646"/>
    <w:rsid w:val="007D7660"/>
    <w:rsid w:val="007E056A"/>
    <w:rsid w:val="007E1018"/>
    <w:rsid w:val="007E1264"/>
    <w:rsid w:val="007E6F97"/>
    <w:rsid w:val="0080395E"/>
    <w:rsid w:val="00804E4A"/>
    <w:rsid w:val="00807330"/>
    <w:rsid w:val="0081110B"/>
    <w:rsid w:val="00820B9E"/>
    <w:rsid w:val="0082241D"/>
    <w:rsid w:val="00830D3D"/>
    <w:rsid w:val="00834CFE"/>
    <w:rsid w:val="008431CE"/>
    <w:rsid w:val="008436A1"/>
    <w:rsid w:val="008445E6"/>
    <w:rsid w:val="00846395"/>
    <w:rsid w:val="00852298"/>
    <w:rsid w:val="00852934"/>
    <w:rsid w:val="00852D4B"/>
    <w:rsid w:val="00855E9B"/>
    <w:rsid w:val="00861F36"/>
    <w:rsid w:val="00864C77"/>
    <w:rsid w:val="00864D0D"/>
    <w:rsid w:val="00872699"/>
    <w:rsid w:val="00872C7C"/>
    <w:rsid w:val="00875295"/>
    <w:rsid w:val="00876DC3"/>
    <w:rsid w:val="00876F54"/>
    <w:rsid w:val="00881BC6"/>
    <w:rsid w:val="00881F13"/>
    <w:rsid w:val="008841DC"/>
    <w:rsid w:val="00890B9B"/>
    <w:rsid w:val="00890C4B"/>
    <w:rsid w:val="00891559"/>
    <w:rsid w:val="008930E3"/>
    <w:rsid w:val="00897F68"/>
    <w:rsid w:val="008A22E5"/>
    <w:rsid w:val="008A24EB"/>
    <w:rsid w:val="008A5178"/>
    <w:rsid w:val="008B2E8C"/>
    <w:rsid w:val="008B56EF"/>
    <w:rsid w:val="008C3282"/>
    <w:rsid w:val="008C70BF"/>
    <w:rsid w:val="008D416A"/>
    <w:rsid w:val="008D6439"/>
    <w:rsid w:val="008D6F8C"/>
    <w:rsid w:val="008E0CF4"/>
    <w:rsid w:val="008E5DD8"/>
    <w:rsid w:val="008F1F88"/>
    <w:rsid w:val="008F55BD"/>
    <w:rsid w:val="008F6103"/>
    <w:rsid w:val="00902F67"/>
    <w:rsid w:val="00910C53"/>
    <w:rsid w:val="00913032"/>
    <w:rsid w:val="0091604A"/>
    <w:rsid w:val="00920DC1"/>
    <w:rsid w:val="00924161"/>
    <w:rsid w:val="009247EB"/>
    <w:rsid w:val="0093005A"/>
    <w:rsid w:val="0093031D"/>
    <w:rsid w:val="009309B8"/>
    <w:rsid w:val="0094181D"/>
    <w:rsid w:val="009470C1"/>
    <w:rsid w:val="00950B5C"/>
    <w:rsid w:val="00950B6C"/>
    <w:rsid w:val="0096098C"/>
    <w:rsid w:val="0096098E"/>
    <w:rsid w:val="00970670"/>
    <w:rsid w:val="0097128E"/>
    <w:rsid w:val="00973A08"/>
    <w:rsid w:val="00973A94"/>
    <w:rsid w:val="009754B4"/>
    <w:rsid w:val="00976918"/>
    <w:rsid w:val="009771FC"/>
    <w:rsid w:val="0098262E"/>
    <w:rsid w:val="00982A6D"/>
    <w:rsid w:val="00984726"/>
    <w:rsid w:val="00991BF8"/>
    <w:rsid w:val="00991D15"/>
    <w:rsid w:val="00995534"/>
    <w:rsid w:val="00995D04"/>
    <w:rsid w:val="009A1E6B"/>
    <w:rsid w:val="009A6FBD"/>
    <w:rsid w:val="009B1290"/>
    <w:rsid w:val="009B73EA"/>
    <w:rsid w:val="009C25F0"/>
    <w:rsid w:val="009C6B5A"/>
    <w:rsid w:val="009D2EA1"/>
    <w:rsid w:val="009E0568"/>
    <w:rsid w:val="009E3218"/>
    <w:rsid w:val="009E685D"/>
    <w:rsid w:val="009F627C"/>
    <w:rsid w:val="00A0154E"/>
    <w:rsid w:val="00A03B13"/>
    <w:rsid w:val="00A04DBA"/>
    <w:rsid w:val="00A0642D"/>
    <w:rsid w:val="00A065EA"/>
    <w:rsid w:val="00A1194E"/>
    <w:rsid w:val="00A1546C"/>
    <w:rsid w:val="00A15F8F"/>
    <w:rsid w:val="00A21A8C"/>
    <w:rsid w:val="00A222FC"/>
    <w:rsid w:val="00A24118"/>
    <w:rsid w:val="00A24FE1"/>
    <w:rsid w:val="00A25557"/>
    <w:rsid w:val="00A31A7C"/>
    <w:rsid w:val="00A34673"/>
    <w:rsid w:val="00A379CE"/>
    <w:rsid w:val="00A44ADF"/>
    <w:rsid w:val="00A44F7E"/>
    <w:rsid w:val="00A45600"/>
    <w:rsid w:val="00A530A4"/>
    <w:rsid w:val="00A53CD4"/>
    <w:rsid w:val="00A5563E"/>
    <w:rsid w:val="00A56993"/>
    <w:rsid w:val="00A62B70"/>
    <w:rsid w:val="00A70946"/>
    <w:rsid w:val="00A74E24"/>
    <w:rsid w:val="00A75C9D"/>
    <w:rsid w:val="00A76385"/>
    <w:rsid w:val="00A8204F"/>
    <w:rsid w:val="00A8531D"/>
    <w:rsid w:val="00A85D55"/>
    <w:rsid w:val="00A87BC7"/>
    <w:rsid w:val="00A908EC"/>
    <w:rsid w:val="00A9423A"/>
    <w:rsid w:val="00A95F01"/>
    <w:rsid w:val="00AA179C"/>
    <w:rsid w:val="00AA19DD"/>
    <w:rsid w:val="00AA6397"/>
    <w:rsid w:val="00AB2511"/>
    <w:rsid w:val="00AB7FF0"/>
    <w:rsid w:val="00AC082F"/>
    <w:rsid w:val="00AC1894"/>
    <w:rsid w:val="00AC69E8"/>
    <w:rsid w:val="00AC7B8C"/>
    <w:rsid w:val="00AD050E"/>
    <w:rsid w:val="00AD1FD0"/>
    <w:rsid w:val="00AD4E10"/>
    <w:rsid w:val="00AD63BE"/>
    <w:rsid w:val="00AD6A20"/>
    <w:rsid w:val="00AD7FCA"/>
    <w:rsid w:val="00AE2F8B"/>
    <w:rsid w:val="00AE3406"/>
    <w:rsid w:val="00AE3728"/>
    <w:rsid w:val="00AE381E"/>
    <w:rsid w:val="00AE3BC8"/>
    <w:rsid w:val="00AE659C"/>
    <w:rsid w:val="00AF3168"/>
    <w:rsid w:val="00AF5D14"/>
    <w:rsid w:val="00AF66BA"/>
    <w:rsid w:val="00AF6EAB"/>
    <w:rsid w:val="00B03AD8"/>
    <w:rsid w:val="00B05C2B"/>
    <w:rsid w:val="00B0708F"/>
    <w:rsid w:val="00B104EF"/>
    <w:rsid w:val="00B122C6"/>
    <w:rsid w:val="00B14EDE"/>
    <w:rsid w:val="00B213D8"/>
    <w:rsid w:val="00B21CA6"/>
    <w:rsid w:val="00B2714A"/>
    <w:rsid w:val="00B2785E"/>
    <w:rsid w:val="00B3082E"/>
    <w:rsid w:val="00B33924"/>
    <w:rsid w:val="00B33C13"/>
    <w:rsid w:val="00B40F67"/>
    <w:rsid w:val="00B43E00"/>
    <w:rsid w:val="00B46390"/>
    <w:rsid w:val="00B55A56"/>
    <w:rsid w:val="00B569BA"/>
    <w:rsid w:val="00B60DA3"/>
    <w:rsid w:val="00B635C1"/>
    <w:rsid w:val="00B639C8"/>
    <w:rsid w:val="00B6445C"/>
    <w:rsid w:val="00B6459A"/>
    <w:rsid w:val="00B65775"/>
    <w:rsid w:val="00B67A89"/>
    <w:rsid w:val="00B75F96"/>
    <w:rsid w:val="00B779A5"/>
    <w:rsid w:val="00B810ED"/>
    <w:rsid w:val="00B82057"/>
    <w:rsid w:val="00B83BFB"/>
    <w:rsid w:val="00B84F87"/>
    <w:rsid w:val="00B8507B"/>
    <w:rsid w:val="00B862EF"/>
    <w:rsid w:val="00B8720A"/>
    <w:rsid w:val="00B91543"/>
    <w:rsid w:val="00B927E9"/>
    <w:rsid w:val="00B9676C"/>
    <w:rsid w:val="00B97D68"/>
    <w:rsid w:val="00B97DE5"/>
    <w:rsid w:val="00BA46B4"/>
    <w:rsid w:val="00BB0D49"/>
    <w:rsid w:val="00BB1ADD"/>
    <w:rsid w:val="00BB1FA4"/>
    <w:rsid w:val="00BB29DE"/>
    <w:rsid w:val="00BB7D39"/>
    <w:rsid w:val="00BC0F5F"/>
    <w:rsid w:val="00BC1350"/>
    <w:rsid w:val="00BC1C09"/>
    <w:rsid w:val="00BC275C"/>
    <w:rsid w:val="00BC2AA6"/>
    <w:rsid w:val="00BC5316"/>
    <w:rsid w:val="00BD16E1"/>
    <w:rsid w:val="00BD1AB9"/>
    <w:rsid w:val="00BD4E12"/>
    <w:rsid w:val="00BE2817"/>
    <w:rsid w:val="00BE6DC7"/>
    <w:rsid w:val="00BF0D13"/>
    <w:rsid w:val="00BF2F10"/>
    <w:rsid w:val="00BF54A0"/>
    <w:rsid w:val="00C03006"/>
    <w:rsid w:val="00C03743"/>
    <w:rsid w:val="00C04EB5"/>
    <w:rsid w:val="00C10B19"/>
    <w:rsid w:val="00C11095"/>
    <w:rsid w:val="00C164F0"/>
    <w:rsid w:val="00C20DD2"/>
    <w:rsid w:val="00C25CED"/>
    <w:rsid w:val="00C25FBA"/>
    <w:rsid w:val="00C26CFF"/>
    <w:rsid w:val="00C27B02"/>
    <w:rsid w:val="00C30764"/>
    <w:rsid w:val="00C31A19"/>
    <w:rsid w:val="00C329EA"/>
    <w:rsid w:val="00C32EA2"/>
    <w:rsid w:val="00C34847"/>
    <w:rsid w:val="00C36273"/>
    <w:rsid w:val="00C41ECD"/>
    <w:rsid w:val="00C44AB7"/>
    <w:rsid w:val="00C4516C"/>
    <w:rsid w:val="00C6015E"/>
    <w:rsid w:val="00C6464E"/>
    <w:rsid w:val="00C71360"/>
    <w:rsid w:val="00C7186E"/>
    <w:rsid w:val="00C71E26"/>
    <w:rsid w:val="00C72436"/>
    <w:rsid w:val="00C74CCE"/>
    <w:rsid w:val="00C7574C"/>
    <w:rsid w:val="00C76650"/>
    <w:rsid w:val="00C77E4F"/>
    <w:rsid w:val="00C80584"/>
    <w:rsid w:val="00C80636"/>
    <w:rsid w:val="00C80867"/>
    <w:rsid w:val="00C82275"/>
    <w:rsid w:val="00C823AB"/>
    <w:rsid w:val="00C8478F"/>
    <w:rsid w:val="00C90452"/>
    <w:rsid w:val="00C92992"/>
    <w:rsid w:val="00CA304C"/>
    <w:rsid w:val="00CB5998"/>
    <w:rsid w:val="00CB5E4F"/>
    <w:rsid w:val="00CB6FFD"/>
    <w:rsid w:val="00CB71DA"/>
    <w:rsid w:val="00CC18E4"/>
    <w:rsid w:val="00CC1DA3"/>
    <w:rsid w:val="00CC1E61"/>
    <w:rsid w:val="00CC6344"/>
    <w:rsid w:val="00CD1533"/>
    <w:rsid w:val="00CD2797"/>
    <w:rsid w:val="00CD583F"/>
    <w:rsid w:val="00CE01ED"/>
    <w:rsid w:val="00CE2BCC"/>
    <w:rsid w:val="00CE3708"/>
    <w:rsid w:val="00CE3819"/>
    <w:rsid w:val="00CE53B4"/>
    <w:rsid w:val="00CF17D2"/>
    <w:rsid w:val="00CF21AF"/>
    <w:rsid w:val="00CF4EC3"/>
    <w:rsid w:val="00CF5706"/>
    <w:rsid w:val="00CF7F27"/>
    <w:rsid w:val="00D01065"/>
    <w:rsid w:val="00D05A66"/>
    <w:rsid w:val="00D070D7"/>
    <w:rsid w:val="00D11BFE"/>
    <w:rsid w:val="00D171F4"/>
    <w:rsid w:val="00D21558"/>
    <w:rsid w:val="00D2226B"/>
    <w:rsid w:val="00D24CBF"/>
    <w:rsid w:val="00D25019"/>
    <w:rsid w:val="00D3408B"/>
    <w:rsid w:val="00D349E9"/>
    <w:rsid w:val="00D40394"/>
    <w:rsid w:val="00D408E9"/>
    <w:rsid w:val="00D41186"/>
    <w:rsid w:val="00D427ED"/>
    <w:rsid w:val="00D43705"/>
    <w:rsid w:val="00D500AA"/>
    <w:rsid w:val="00D540E8"/>
    <w:rsid w:val="00D54C73"/>
    <w:rsid w:val="00D56A79"/>
    <w:rsid w:val="00D57AB4"/>
    <w:rsid w:val="00D60329"/>
    <w:rsid w:val="00D660F9"/>
    <w:rsid w:val="00D66A2E"/>
    <w:rsid w:val="00D70E72"/>
    <w:rsid w:val="00D8111D"/>
    <w:rsid w:val="00D811CA"/>
    <w:rsid w:val="00D812BA"/>
    <w:rsid w:val="00D85EE4"/>
    <w:rsid w:val="00D8631B"/>
    <w:rsid w:val="00D9023C"/>
    <w:rsid w:val="00D93243"/>
    <w:rsid w:val="00D97D2A"/>
    <w:rsid w:val="00DA0CF2"/>
    <w:rsid w:val="00DA3CB2"/>
    <w:rsid w:val="00DB23F3"/>
    <w:rsid w:val="00DB3A2C"/>
    <w:rsid w:val="00DC24EC"/>
    <w:rsid w:val="00DD07C6"/>
    <w:rsid w:val="00DE1C4E"/>
    <w:rsid w:val="00DE36A8"/>
    <w:rsid w:val="00DE59BA"/>
    <w:rsid w:val="00DE7309"/>
    <w:rsid w:val="00DF060A"/>
    <w:rsid w:val="00E008E7"/>
    <w:rsid w:val="00E0145A"/>
    <w:rsid w:val="00E020EA"/>
    <w:rsid w:val="00E02813"/>
    <w:rsid w:val="00E0368D"/>
    <w:rsid w:val="00E05D67"/>
    <w:rsid w:val="00E05DEB"/>
    <w:rsid w:val="00E072CD"/>
    <w:rsid w:val="00E101AD"/>
    <w:rsid w:val="00E10269"/>
    <w:rsid w:val="00E16BCF"/>
    <w:rsid w:val="00E24176"/>
    <w:rsid w:val="00E27A5F"/>
    <w:rsid w:val="00E40853"/>
    <w:rsid w:val="00E4137C"/>
    <w:rsid w:val="00E42CDB"/>
    <w:rsid w:val="00E4395E"/>
    <w:rsid w:val="00E43F9E"/>
    <w:rsid w:val="00E50EE6"/>
    <w:rsid w:val="00E52600"/>
    <w:rsid w:val="00E60F77"/>
    <w:rsid w:val="00E64094"/>
    <w:rsid w:val="00E72559"/>
    <w:rsid w:val="00E76BD7"/>
    <w:rsid w:val="00E76CD6"/>
    <w:rsid w:val="00E77BF0"/>
    <w:rsid w:val="00E808D1"/>
    <w:rsid w:val="00E82CB7"/>
    <w:rsid w:val="00E831F8"/>
    <w:rsid w:val="00E859D0"/>
    <w:rsid w:val="00E872BB"/>
    <w:rsid w:val="00E94415"/>
    <w:rsid w:val="00EA0EED"/>
    <w:rsid w:val="00EA2123"/>
    <w:rsid w:val="00EA5B33"/>
    <w:rsid w:val="00EA6E4D"/>
    <w:rsid w:val="00EA7042"/>
    <w:rsid w:val="00EA7189"/>
    <w:rsid w:val="00EA7F9E"/>
    <w:rsid w:val="00EB0993"/>
    <w:rsid w:val="00EB1A6C"/>
    <w:rsid w:val="00EB2B5E"/>
    <w:rsid w:val="00EB78B2"/>
    <w:rsid w:val="00EB7B87"/>
    <w:rsid w:val="00EC4830"/>
    <w:rsid w:val="00EC5753"/>
    <w:rsid w:val="00EC6392"/>
    <w:rsid w:val="00EC70FB"/>
    <w:rsid w:val="00ED48D1"/>
    <w:rsid w:val="00EE4380"/>
    <w:rsid w:val="00EE5656"/>
    <w:rsid w:val="00EE58D1"/>
    <w:rsid w:val="00EE59C2"/>
    <w:rsid w:val="00EE77ED"/>
    <w:rsid w:val="00EE7D4A"/>
    <w:rsid w:val="00EF03F5"/>
    <w:rsid w:val="00EF273A"/>
    <w:rsid w:val="00EF505B"/>
    <w:rsid w:val="00EF51F7"/>
    <w:rsid w:val="00EF66C8"/>
    <w:rsid w:val="00EF6976"/>
    <w:rsid w:val="00F02875"/>
    <w:rsid w:val="00F03230"/>
    <w:rsid w:val="00F03BF4"/>
    <w:rsid w:val="00F040AE"/>
    <w:rsid w:val="00F040E5"/>
    <w:rsid w:val="00F10A00"/>
    <w:rsid w:val="00F13058"/>
    <w:rsid w:val="00F14AC3"/>
    <w:rsid w:val="00F2184B"/>
    <w:rsid w:val="00F21FAC"/>
    <w:rsid w:val="00F259A8"/>
    <w:rsid w:val="00F25D33"/>
    <w:rsid w:val="00F3064E"/>
    <w:rsid w:val="00F308BB"/>
    <w:rsid w:val="00F32CC4"/>
    <w:rsid w:val="00F32F42"/>
    <w:rsid w:val="00F340D6"/>
    <w:rsid w:val="00F35B24"/>
    <w:rsid w:val="00F36782"/>
    <w:rsid w:val="00F370F6"/>
    <w:rsid w:val="00F40278"/>
    <w:rsid w:val="00F4072B"/>
    <w:rsid w:val="00F40D6E"/>
    <w:rsid w:val="00F42661"/>
    <w:rsid w:val="00F4307E"/>
    <w:rsid w:val="00F435A0"/>
    <w:rsid w:val="00F44529"/>
    <w:rsid w:val="00F44BBD"/>
    <w:rsid w:val="00F47329"/>
    <w:rsid w:val="00F47697"/>
    <w:rsid w:val="00F5318E"/>
    <w:rsid w:val="00F5453D"/>
    <w:rsid w:val="00F56700"/>
    <w:rsid w:val="00F57054"/>
    <w:rsid w:val="00F61C56"/>
    <w:rsid w:val="00F63940"/>
    <w:rsid w:val="00F66A0C"/>
    <w:rsid w:val="00F672A8"/>
    <w:rsid w:val="00F70B15"/>
    <w:rsid w:val="00F756F0"/>
    <w:rsid w:val="00F77DF1"/>
    <w:rsid w:val="00F8239A"/>
    <w:rsid w:val="00F83D8E"/>
    <w:rsid w:val="00F848B6"/>
    <w:rsid w:val="00F85027"/>
    <w:rsid w:val="00F87DAD"/>
    <w:rsid w:val="00F974E7"/>
    <w:rsid w:val="00FA092E"/>
    <w:rsid w:val="00FA436D"/>
    <w:rsid w:val="00FA6201"/>
    <w:rsid w:val="00FA75C0"/>
    <w:rsid w:val="00FB2C21"/>
    <w:rsid w:val="00FB6222"/>
    <w:rsid w:val="00FB6F34"/>
    <w:rsid w:val="00FC08F6"/>
    <w:rsid w:val="00FC3933"/>
    <w:rsid w:val="00FC56F6"/>
    <w:rsid w:val="00FC5C3D"/>
    <w:rsid w:val="00FD08C0"/>
    <w:rsid w:val="00FD1178"/>
    <w:rsid w:val="00FD1620"/>
    <w:rsid w:val="00FD178E"/>
    <w:rsid w:val="00FD70ED"/>
    <w:rsid w:val="00FE282F"/>
    <w:rsid w:val="00FE301F"/>
    <w:rsid w:val="00FE3DE3"/>
    <w:rsid w:val="00FE7C38"/>
    <w:rsid w:val="00FF0ACB"/>
    <w:rsid w:val="00FF19D1"/>
    <w:rsid w:val="00FF1C15"/>
    <w:rsid w:val="00FF5037"/>
    <w:rsid w:val="00FF5876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6425FF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5B50"/>
    <w:pPr>
      <w:spacing w:before="0"/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E24"/>
    <w:pPr>
      <w:keepNext/>
      <w:keepLines/>
      <w:spacing w:before="200"/>
      <w:jc w:val="left"/>
      <w:outlineLvl w:val="2"/>
    </w:pPr>
    <w:rPr>
      <w:rFonts w:ascii="Calibri Light" w:eastAsia="MS Gothic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C329EA"/>
    <w:pPr>
      <w:keepNext/>
      <w:keepLines/>
      <w:spacing w:before="200"/>
      <w:jc w:val="left"/>
      <w:outlineLvl w:val="3"/>
    </w:pPr>
    <w:rPr>
      <w:rFonts w:ascii="Calibri Light" w:eastAsia="MS Gothic" w:hAnsi="Calibri Light"/>
      <w:b/>
      <w:bCs/>
      <w:i/>
      <w:iCs/>
      <w:color w:val="5B9BD5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C15E9F"/>
  </w:style>
  <w:style w:type="character" w:customStyle="1" w:styleId="a5">
    <w:name w:val="Нижний колонтитул Знак"/>
    <w:basedOn w:val="a1"/>
    <w:uiPriority w:val="99"/>
    <w:qFormat/>
    <w:rsid w:val="00C15E9F"/>
  </w:style>
  <w:style w:type="character" w:customStyle="1" w:styleId="apple-converted-space">
    <w:name w:val="apple-converted-space"/>
    <w:basedOn w:val="a1"/>
    <w:qFormat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6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7">
    <w:name w:val="Подзаголовок Знак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1"/>
    <w:uiPriority w:val="34"/>
    <w:qFormat/>
    <w:rsid w:val="00300F50"/>
  </w:style>
  <w:style w:type="character" w:customStyle="1" w:styleId="aa">
    <w:name w:val="Без интервала Знак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e">
    <w:name w:val="Текст примечания Знак"/>
    <w:qFormat/>
    <w:rsid w:val="009C1F13"/>
    <w:rPr>
      <w:rFonts w:ascii="Times New Roman" w:hAnsi="Times New Roman"/>
      <w:sz w:val="20"/>
      <w:szCs w:val="20"/>
    </w:rPr>
  </w:style>
  <w:style w:type="character" w:customStyle="1" w:styleId="af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0">
    <w:name w:val="Название Знак"/>
    <w:uiPriority w:val="10"/>
    <w:qFormat/>
    <w:rsid w:val="00A43933"/>
    <w:rPr>
      <w:rFonts w:ascii="Times New Roman" w:eastAsia="MS Gothic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1">
    <w:name w:val="Текст сноски Знак"/>
    <w:uiPriority w:val="99"/>
    <w:qFormat/>
    <w:rsid w:val="004008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link w:val="2"/>
    <w:uiPriority w:val="9"/>
    <w:qFormat/>
    <w:rsid w:val="002F5B50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qFormat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qFormat/>
    <w:rsid w:val="003F4166"/>
    <w:rPr>
      <w:rFonts w:ascii="Times New Roman" w:eastAsia="MS Gothic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75A41"/>
    <w:rPr>
      <w:rFonts w:cs="Courier New"/>
    </w:rPr>
  </w:style>
  <w:style w:type="character" w:customStyle="1" w:styleId="ListLabel2">
    <w:name w:val="ListLabel 2"/>
    <w:qFormat/>
    <w:rsid w:val="00275A41"/>
    <w:rPr>
      <w:rFonts w:cs="Courier New"/>
    </w:rPr>
  </w:style>
  <w:style w:type="character" w:customStyle="1" w:styleId="ListLabel3">
    <w:name w:val="ListLabel 3"/>
    <w:qFormat/>
    <w:rsid w:val="00275A41"/>
    <w:rPr>
      <w:rFonts w:cs="Courier New"/>
    </w:rPr>
  </w:style>
  <w:style w:type="character" w:customStyle="1" w:styleId="ListLabel4">
    <w:name w:val="ListLabel 4"/>
    <w:qFormat/>
    <w:rsid w:val="00275A41"/>
    <w:rPr>
      <w:rFonts w:cs="Courier New"/>
    </w:rPr>
  </w:style>
  <w:style w:type="character" w:customStyle="1" w:styleId="ListLabel5">
    <w:name w:val="ListLabel 5"/>
    <w:qFormat/>
    <w:rsid w:val="00275A41"/>
    <w:rPr>
      <w:rFonts w:cs="Courier New"/>
    </w:rPr>
  </w:style>
  <w:style w:type="character" w:customStyle="1" w:styleId="ListLabel6">
    <w:name w:val="ListLabel 6"/>
    <w:qFormat/>
    <w:rsid w:val="00275A41"/>
    <w:rPr>
      <w:rFonts w:cs="Courier New"/>
    </w:rPr>
  </w:style>
  <w:style w:type="character" w:customStyle="1" w:styleId="ListLabel7">
    <w:name w:val="ListLabel 7"/>
    <w:qFormat/>
    <w:rsid w:val="00275A41"/>
    <w:rPr>
      <w:rFonts w:cs="Courier New"/>
    </w:rPr>
  </w:style>
  <w:style w:type="character" w:customStyle="1" w:styleId="ListLabel8">
    <w:name w:val="ListLabel 8"/>
    <w:qFormat/>
    <w:rsid w:val="00275A41"/>
    <w:rPr>
      <w:rFonts w:cs="Courier New"/>
    </w:rPr>
  </w:style>
  <w:style w:type="character" w:customStyle="1" w:styleId="ListLabel9">
    <w:name w:val="ListLabel 9"/>
    <w:qFormat/>
    <w:rsid w:val="00275A41"/>
    <w:rPr>
      <w:rFonts w:cs="Courier New"/>
    </w:rPr>
  </w:style>
  <w:style w:type="character" w:customStyle="1" w:styleId="ListLabel10">
    <w:name w:val="ListLabel 10"/>
    <w:qFormat/>
    <w:rsid w:val="00275A41"/>
    <w:rPr>
      <w:rFonts w:cs="Courier New"/>
      <w:sz w:val="24"/>
    </w:rPr>
  </w:style>
  <w:style w:type="character" w:customStyle="1" w:styleId="ListLabel11">
    <w:name w:val="ListLabel 11"/>
    <w:qFormat/>
    <w:rsid w:val="00275A41"/>
    <w:rPr>
      <w:rFonts w:cs="Courier New"/>
    </w:rPr>
  </w:style>
  <w:style w:type="character" w:customStyle="1" w:styleId="ListLabel12">
    <w:name w:val="ListLabel 12"/>
    <w:qFormat/>
    <w:rsid w:val="00275A41"/>
    <w:rPr>
      <w:rFonts w:cs="Courier New"/>
    </w:rPr>
  </w:style>
  <w:style w:type="character" w:customStyle="1" w:styleId="ListLabel13">
    <w:name w:val="ListLabel 13"/>
    <w:qFormat/>
    <w:rsid w:val="00275A41"/>
    <w:rPr>
      <w:rFonts w:cs="Courier New"/>
    </w:rPr>
  </w:style>
  <w:style w:type="character" w:customStyle="1" w:styleId="ListLabel14">
    <w:name w:val="ListLabel 14"/>
    <w:qFormat/>
    <w:rsid w:val="00275A41"/>
    <w:rPr>
      <w:rFonts w:cs="Courier New"/>
    </w:rPr>
  </w:style>
  <w:style w:type="character" w:customStyle="1" w:styleId="ListLabel15">
    <w:name w:val="ListLabel 15"/>
    <w:qFormat/>
    <w:rsid w:val="00275A41"/>
    <w:rPr>
      <w:rFonts w:cs="Courier New"/>
    </w:rPr>
  </w:style>
  <w:style w:type="character" w:customStyle="1" w:styleId="ListLabel16">
    <w:name w:val="ListLabel 16"/>
    <w:qFormat/>
    <w:rsid w:val="00275A41"/>
    <w:rPr>
      <w:rFonts w:cs="Courier New"/>
    </w:rPr>
  </w:style>
  <w:style w:type="character" w:customStyle="1" w:styleId="ListLabel17">
    <w:name w:val="ListLabel 17"/>
    <w:qFormat/>
    <w:rsid w:val="00275A41"/>
    <w:rPr>
      <w:rFonts w:cs="Courier New"/>
    </w:rPr>
  </w:style>
  <w:style w:type="character" w:customStyle="1" w:styleId="ListLabel18">
    <w:name w:val="ListLabel 18"/>
    <w:qFormat/>
    <w:rsid w:val="00275A41"/>
    <w:rPr>
      <w:rFonts w:cs="Courier New"/>
    </w:rPr>
  </w:style>
  <w:style w:type="character" w:customStyle="1" w:styleId="ListLabel19">
    <w:name w:val="ListLabel 19"/>
    <w:qFormat/>
    <w:rsid w:val="00275A41"/>
    <w:rPr>
      <w:rFonts w:cs="Courier New"/>
    </w:rPr>
  </w:style>
  <w:style w:type="character" w:customStyle="1" w:styleId="ListLabel20">
    <w:name w:val="ListLabel 20"/>
    <w:qFormat/>
    <w:rsid w:val="00275A41"/>
    <w:rPr>
      <w:rFonts w:cs="Courier New"/>
    </w:rPr>
  </w:style>
  <w:style w:type="character" w:customStyle="1" w:styleId="ListLabel21">
    <w:name w:val="ListLabel 21"/>
    <w:qFormat/>
    <w:rsid w:val="00275A41"/>
    <w:rPr>
      <w:rFonts w:cs="Courier New"/>
    </w:rPr>
  </w:style>
  <w:style w:type="character" w:customStyle="1" w:styleId="ListLabel22">
    <w:name w:val="ListLabel 22"/>
    <w:qFormat/>
    <w:rsid w:val="00275A41"/>
    <w:rPr>
      <w:rFonts w:cs="Courier New"/>
    </w:rPr>
  </w:style>
  <w:style w:type="character" w:customStyle="1" w:styleId="ListLabel23">
    <w:name w:val="ListLabel 23"/>
    <w:qFormat/>
    <w:rsid w:val="00275A41"/>
    <w:rPr>
      <w:rFonts w:cs="Courier New"/>
    </w:rPr>
  </w:style>
  <w:style w:type="character" w:customStyle="1" w:styleId="ListLabel24">
    <w:name w:val="ListLabel 24"/>
    <w:qFormat/>
    <w:rsid w:val="00275A41"/>
    <w:rPr>
      <w:rFonts w:cs="Courier New"/>
    </w:rPr>
  </w:style>
  <w:style w:type="character" w:customStyle="1" w:styleId="ListLabel25">
    <w:name w:val="ListLabel 25"/>
    <w:qFormat/>
    <w:rsid w:val="00275A41"/>
    <w:rPr>
      <w:rFonts w:cs="Courier New"/>
    </w:rPr>
  </w:style>
  <w:style w:type="character" w:customStyle="1" w:styleId="ListLabel26">
    <w:name w:val="ListLabel 26"/>
    <w:qFormat/>
    <w:rsid w:val="00275A41"/>
    <w:rPr>
      <w:rFonts w:cs="Courier New"/>
    </w:rPr>
  </w:style>
  <w:style w:type="character" w:customStyle="1" w:styleId="ListLabel27">
    <w:name w:val="ListLabel 27"/>
    <w:qFormat/>
    <w:rsid w:val="00275A41"/>
    <w:rPr>
      <w:rFonts w:cs="Courier New"/>
    </w:rPr>
  </w:style>
  <w:style w:type="character" w:customStyle="1" w:styleId="ListLabel28">
    <w:name w:val="ListLabel 28"/>
    <w:qFormat/>
    <w:rsid w:val="00275A41"/>
    <w:rPr>
      <w:rFonts w:cs="Courier New"/>
    </w:rPr>
  </w:style>
  <w:style w:type="character" w:customStyle="1" w:styleId="ListLabel29">
    <w:name w:val="ListLabel 29"/>
    <w:qFormat/>
    <w:rsid w:val="00275A41"/>
    <w:rPr>
      <w:rFonts w:cs="Courier New"/>
    </w:rPr>
  </w:style>
  <w:style w:type="character" w:customStyle="1" w:styleId="ListLabel30">
    <w:name w:val="ListLabel 30"/>
    <w:qFormat/>
    <w:rsid w:val="00275A41"/>
    <w:rPr>
      <w:rFonts w:cs="Courier New"/>
    </w:rPr>
  </w:style>
  <w:style w:type="character" w:customStyle="1" w:styleId="ListLabel31">
    <w:name w:val="ListLabel 31"/>
    <w:qFormat/>
    <w:rsid w:val="00275A41"/>
    <w:rPr>
      <w:rFonts w:cs="Courier New"/>
    </w:rPr>
  </w:style>
  <w:style w:type="character" w:customStyle="1" w:styleId="ListLabel32">
    <w:name w:val="ListLabel 32"/>
    <w:qFormat/>
    <w:rsid w:val="00275A41"/>
    <w:rPr>
      <w:rFonts w:cs="Courier New"/>
    </w:rPr>
  </w:style>
  <w:style w:type="character" w:customStyle="1" w:styleId="ListLabel33">
    <w:name w:val="ListLabel 33"/>
    <w:qFormat/>
    <w:rsid w:val="00275A41"/>
    <w:rPr>
      <w:rFonts w:cs="Courier New"/>
    </w:rPr>
  </w:style>
  <w:style w:type="character" w:customStyle="1" w:styleId="ListLabel34">
    <w:name w:val="ListLabel 34"/>
    <w:qFormat/>
    <w:rsid w:val="00275A41"/>
    <w:rPr>
      <w:rFonts w:cs="Courier New"/>
    </w:rPr>
  </w:style>
  <w:style w:type="character" w:customStyle="1" w:styleId="ListLabel35">
    <w:name w:val="ListLabel 35"/>
    <w:qFormat/>
    <w:rsid w:val="00275A41"/>
    <w:rPr>
      <w:rFonts w:cs="Courier New"/>
    </w:rPr>
  </w:style>
  <w:style w:type="character" w:customStyle="1" w:styleId="ListLabel36">
    <w:name w:val="ListLabel 36"/>
    <w:qFormat/>
    <w:rsid w:val="00275A41"/>
    <w:rPr>
      <w:rFonts w:cs="Courier New"/>
      <w:b/>
      <w:sz w:val="24"/>
    </w:rPr>
  </w:style>
  <w:style w:type="character" w:customStyle="1" w:styleId="ListLabel37">
    <w:name w:val="ListLabel 37"/>
    <w:qFormat/>
    <w:rsid w:val="00275A41"/>
    <w:rPr>
      <w:rFonts w:cs="Courier New"/>
    </w:rPr>
  </w:style>
  <w:style w:type="character" w:customStyle="1" w:styleId="ListLabel38">
    <w:name w:val="ListLabel 38"/>
    <w:qFormat/>
    <w:rsid w:val="00275A41"/>
    <w:rPr>
      <w:rFonts w:cs="Courier New"/>
    </w:rPr>
  </w:style>
  <w:style w:type="character" w:customStyle="1" w:styleId="ListLabel39">
    <w:name w:val="ListLabel 39"/>
    <w:qFormat/>
    <w:rsid w:val="00275A41"/>
    <w:rPr>
      <w:rFonts w:cs="Courier New"/>
    </w:rPr>
  </w:style>
  <w:style w:type="character" w:customStyle="1" w:styleId="af3">
    <w:name w:val="Ссылка указателя"/>
    <w:qFormat/>
    <w:rsid w:val="00275A41"/>
  </w:style>
  <w:style w:type="paragraph" w:customStyle="1" w:styleId="13">
    <w:name w:val="Заголовок1"/>
    <w:basedOn w:val="a"/>
    <w:next w:val="af4"/>
    <w:qFormat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275A41"/>
    <w:pPr>
      <w:spacing w:after="140" w:line="288" w:lineRule="auto"/>
    </w:pPr>
  </w:style>
  <w:style w:type="paragraph" w:styleId="af5">
    <w:name w:val="List"/>
    <w:basedOn w:val="af4"/>
    <w:rsid w:val="00275A41"/>
    <w:rPr>
      <w:rFonts w:cs="Mangal"/>
    </w:rPr>
  </w:style>
  <w:style w:type="paragraph" w:styleId="af6">
    <w:name w:val="caption"/>
    <w:basedOn w:val="a"/>
    <w:qFormat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rsid w:val="00275A41"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"/>
    <w:qFormat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autoRedefine/>
    <w:uiPriority w:val="39"/>
    <w:unhideWhenUsed/>
    <w:rsid w:val="00D24CBF"/>
    <w:pPr>
      <w:tabs>
        <w:tab w:val="right" w:leader="dot" w:pos="9345"/>
      </w:tabs>
      <w:spacing w:after="100"/>
      <w:ind w:firstLine="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</w:pPr>
    <w:rPr>
      <w:szCs w:val="24"/>
    </w:rPr>
  </w:style>
  <w:style w:type="paragraph" w:customStyle="1" w:styleId="aff">
    <w:name w:val="УД"/>
    <w:basedOn w:val="afe"/>
    <w:qFormat/>
    <w:rsid w:val="00B104EF"/>
    <w:pPr>
      <w:spacing w:before="0"/>
      <w:ind w:left="709" w:firstLine="0"/>
    </w:pPr>
    <w:rPr>
      <w:b/>
    </w:rPr>
  </w:style>
  <w:style w:type="paragraph" w:customStyle="1" w:styleId="aff0">
    <w:name w:val="Ком"/>
    <w:basedOn w:val="aff"/>
    <w:qFormat/>
    <w:rsid w:val="008B1499"/>
    <w:rPr>
      <w:b w:val="0"/>
      <w:i/>
    </w:rPr>
  </w:style>
  <w:style w:type="paragraph" w:styleId="aff1">
    <w:name w:val="annotation text"/>
    <w:basedOn w:val="a"/>
    <w:link w:val="15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="MS Gothic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qFormat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="MS Gothic"/>
      <w:sz w:val="24"/>
      <w:szCs w:val="24"/>
    </w:rPr>
  </w:style>
  <w:style w:type="paragraph" w:customStyle="1" w:styleId="aff5">
    <w:name w:val="Содержимое врезки"/>
    <w:basedOn w:val="a"/>
    <w:qFormat/>
    <w:rsid w:val="00275A41"/>
  </w:style>
  <w:style w:type="table" w:styleId="aff6">
    <w:name w:val="Table Grid"/>
    <w:basedOn w:val="a2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7">
    <w:name w:val="Strong"/>
    <w:uiPriority w:val="22"/>
    <w:qFormat/>
    <w:rsid w:val="009E685D"/>
    <w:rPr>
      <w:b/>
      <w:bCs/>
    </w:rPr>
  </w:style>
  <w:style w:type="character" w:styleId="aff8">
    <w:name w:val="Emphasis"/>
    <w:qFormat/>
    <w:rsid w:val="002F7719"/>
    <w:rPr>
      <w:i/>
      <w:iCs/>
    </w:rPr>
  </w:style>
  <w:style w:type="character" w:styleId="aff9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"/>
    <w:link w:val="110"/>
    <w:qFormat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a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A74E24"/>
    <w:rPr>
      <w:rFonts w:ascii="Calibri Light" w:eastAsia="MS Gothic" w:hAnsi="Calibri Light" w:cs="Times New Roman"/>
      <w:b/>
      <w:bCs/>
      <w:color w:val="5B9BD5"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105EC0"/>
    <w:pPr>
      <w:spacing w:after="100"/>
      <w:ind w:left="480"/>
    </w:pPr>
  </w:style>
  <w:style w:type="character" w:customStyle="1" w:styleId="40">
    <w:name w:val="Заголовок 4 Знак"/>
    <w:link w:val="4"/>
    <w:uiPriority w:val="9"/>
    <w:rsid w:val="00C329EA"/>
    <w:rPr>
      <w:rFonts w:ascii="Calibri Light" w:eastAsia="MS Gothic" w:hAnsi="Calibri Light" w:cs="Times New Roman"/>
      <w:b/>
      <w:bCs/>
      <w:i/>
      <w:iCs/>
      <w:color w:val="5B9BD5"/>
      <w:sz w:val="24"/>
    </w:rPr>
  </w:style>
  <w:style w:type="character" w:customStyle="1" w:styleId="CustomContentNormal0">
    <w:name w:val="Custom Content Normal Знак"/>
    <w:link w:val="CustomContentNormal"/>
    <w:rsid w:val="005D342E"/>
    <w:rPr>
      <w:rFonts w:ascii="Times New Roman" w:eastAsia="Sans" w:hAnsi="Times New Roman"/>
      <w:b/>
      <w:sz w:val="28"/>
      <w:szCs w:val="22"/>
      <w:lang w:val="ru-RU" w:eastAsia="en-US" w:bidi="ar-SA"/>
    </w:rPr>
  </w:style>
  <w:style w:type="paragraph" w:customStyle="1" w:styleId="18">
    <w:name w:val="Текст в 1 разделе"/>
    <w:basedOn w:val="a"/>
    <w:link w:val="19"/>
    <w:qFormat/>
    <w:rsid w:val="00A76385"/>
    <w:rPr>
      <w:rFonts w:eastAsia="Times New Roman"/>
      <w:szCs w:val="24"/>
    </w:rPr>
  </w:style>
  <w:style w:type="character" w:customStyle="1" w:styleId="19">
    <w:name w:val="Текст в 1 разделе Знак"/>
    <w:link w:val="18"/>
    <w:rsid w:val="00A76385"/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амятки"/>
    <w:basedOn w:val="18"/>
    <w:link w:val="affc"/>
    <w:qFormat/>
    <w:rsid w:val="003C60E3"/>
    <w:rPr>
      <w:i/>
      <w:color w:val="FF0000"/>
      <w:sz w:val="18"/>
    </w:rPr>
  </w:style>
  <w:style w:type="character" w:customStyle="1" w:styleId="affc">
    <w:name w:val="Памятки Знак"/>
    <w:link w:val="affb"/>
    <w:rsid w:val="003C60E3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paragraph" w:customStyle="1" w:styleId="affd">
    <w:name w:val="Наим. раздела"/>
    <w:basedOn w:val="CustomContentNormal"/>
    <w:link w:val="affe"/>
    <w:qFormat/>
    <w:rsid w:val="00F4072B"/>
  </w:style>
  <w:style w:type="character" w:customStyle="1" w:styleId="affe">
    <w:name w:val="Наим. раздела Знак"/>
    <w:link w:val="affd"/>
    <w:rsid w:val="00F4072B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character" w:customStyle="1" w:styleId="mim-text-font">
    <w:name w:val="mim-text-font"/>
    <w:basedOn w:val="a1"/>
    <w:rsid w:val="00AC082F"/>
  </w:style>
  <w:style w:type="paragraph" w:customStyle="1" w:styleId="afff">
    <w:name w:val="Содержимое таблицы"/>
    <w:basedOn w:val="a"/>
    <w:rsid w:val="00920DC1"/>
    <w:pPr>
      <w:widowControl w:val="0"/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szCs w:val="24"/>
      <w:lang w:eastAsia="hi-IN" w:bidi="hi-IN"/>
    </w:rPr>
  </w:style>
  <w:style w:type="character" w:customStyle="1" w:styleId="notranslate">
    <w:name w:val="notranslate"/>
    <w:basedOn w:val="a1"/>
    <w:rsid w:val="00920DC1"/>
  </w:style>
  <w:style w:type="paragraph" w:styleId="HTML">
    <w:name w:val="HTML Preformatted"/>
    <w:basedOn w:val="a"/>
    <w:link w:val="HTML0"/>
    <w:uiPriority w:val="99"/>
    <w:semiHidden/>
    <w:unhideWhenUsed/>
    <w:rsid w:val="002176EC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176EC"/>
    <w:rPr>
      <w:rFonts w:ascii="Courier New" w:hAnsi="Courier New" w:cs="Courier New"/>
      <w:lang w:eastAsia="en-US"/>
    </w:rPr>
  </w:style>
  <w:style w:type="character" w:customStyle="1" w:styleId="ref-journal">
    <w:name w:val="ref-journal"/>
    <w:rsid w:val="004233D2"/>
  </w:style>
  <w:style w:type="character" w:customStyle="1" w:styleId="ref-vol">
    <w:name w:val="ref-vol"/>
    <w:rsid w:val="004233D2"/>
  </w:style>
  <w:style w:type="character" w:customStyle="1" w:styleId="Title1">
    <w:name w:val="Title1"/>
    <w:rsid w:val="004233D2"/>
  </w:style>
  <w:style w:type="character" w:customStyle="1" w:styleId="highlight">
    <w:name w:val="highlight"/>
    <w:basedOn w:val="a1"/>
    <w:rsid w:val="00F259A8"/>
  </w:style>
  <w:style w:type="paragraph" w:customStyle="1" w:styleId="details">
    <w:name w:val="details"/>
    <w:basedOn w:val="a"/>
    <w:rsid w:val="00AD7FC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jrnl">
    <w:name w:val="jrnl"/>
    <w:basedOn w:val="a1"/>
    <w:rsid w:val="00AD7FCA"/>
  </w:style>
  <w:style w:type="character" w:styleId="afff0">
    <w:name w:val="FollowedHyperlink"/>
    <w:basedOn w:val="a1"/>
    <w:uiPriority w:val="99"/>
    <w:semiHidden/>
    <w:unhideWhenUsed/>
    <w:rsid w:val="00192BD9"/>
    <w:rPr>
      <w:color w:val="800080" w:themeColor="followedHyperlink"/>
      <w:u w:val="single"/>
    </w:rPr>
  </w:style>
  <w:style w:type="paragraph" w:styleId="afff1">
    <w:name w:val="Document Map"/>
    <w:basedOn w:val="a"/>
    <w:link w:val="afff2"/>
    <w:uiPriority w:val="99"/>
    <w:semiHidden/>
    <w:unhideWhenUsed/>
    <w:rsid w:val="00491AA7"/>
    <w:rPr>
      <w:rFonts w:ascii="Lucida Grande CY" w:hAnsi="Lucida Grande CY" w:cs="Lucida Grande CY"/>
      <w:szCs w:val="24"/>
    </w:rPr>
  </w:style>
  <w:style w:type="character" w:customStyle="1" w:styleId="afff2">
    <w:name w:val="Схема документа Знак"/>
    <w:basedOn w:val="a1"/>
    <w:link w:val="afff1"/>
    <w:uiPriority w:val="99"/>
    <w:semiHidden/>
    <w:rsid w:val="00491AA7"/>
    <w:rPr>
      <w:rFonts w:ascii="Lucida Grande CY" w:hAnsi="Lucida Grande CY" w:cs="Lucida Grande CY"/>
      <w:sz w:val="24"/>
      <w:szCs w:val="24"/>
      <w:lang w:eastAsia="en-US"/>
    </w:rPr>
  </w:style>
  <w:style w:type="character" w:customStyle="1" w:styleId="15">
    <w:name w:val="Текст примечания Знак1"/>
    <w:basedOn w:val="a1"/>
    <w:link w:val="aff1"/>
    <w:rsid w:val="00E72559"/>
    <w:rPr>
      <w:rFonts w:ascii="Times New Roman" w:hAnsi="Times New Roman"/>
      <w:lang w:eastAsia="en-US"/>
    </w:rPr>
  </w:style>
  <w:style w:type="character" w:customStyle="1" w:styleId="highwire-citation-authors">
    <w:name w:val="highwire-citation-authors"/>
    <w:basedOn w:val="a1"/>
    <w:rsid w:val="00E72559"/>
  </w:style>
  <w:style w:type="character" w:customStyle="1" w:styleId="nlm-given-names">
    <w:name w:val="nlm-given-names"/>
    <w:basedOn w:val="a1"/>
    <w:rsid w:val="00E72559"/>
  </w:style>
  <w:style w:type="character" w:customStyle="1" w:styleId="nlm-surname">
    <w:name w:val="nlm-surname"/>
    <w:basedOn w:val="a1"/>
    <w:rsid w:val="00E72559"/>
  </w:style>
  <w:style w:type="character" w:customStyle="1" w:styleId="highwire-cite-metadata-journal">
    <w:name w:val="highwire-cite-metadata-journal"/>
    <w:basedOn w:val="a1"/>
    <w:rsid w:val="00E72559"/>
  </w:style>
  <w:style w:type="character" w:customStyle="1" w:styleId="highwire-cite-metadata-date">
    <w:name w:val="highwire-cite-metadata-date"/>
    <w:basedOn w:val="a1"/>
    <w:rsid w:val="00E72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3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2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9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8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6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D%D1%83%D1%82%D1%80%D0%B8%D0%BA%D0%BB%D0%B5%D1%82%D0%BE%D1%87%D0%BD%D0%B0%D1%8F_%D1%81%D0%BE%D1%80%D1%82%D0%B8%D1%80%D0%BE%D0%B2%D0%BA%D0%B0_%D0%B1%D0%B5%D0%BB%D0%BA%D0%BE%D0%B2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ncbi.nlm.nih.gov/pubmed/28475461" TargetMode="External"/><Relationship Id="rId39" Type="http://schemas.openxmlformats.org/officeDocument/2006/relationships/hyperlink" Target="https://www.ncbi.nlm.nih.gov/pubmed/29846818" TargetMode="External"/><Relationship Id="rId21" Type="http://schemas.openxmlformats.org/officeDocument/2006/relationships/hyperlink" Target="https://translate.googleusercontent.com/translate_c?depth=1&amp;hl=ru&amp;prev=search&amp;rurl=translate.google.com&amp;sl=en&amp;sp=nmt4&amp;u=https://en.m.wikipedia.org/wiki/VISA_(gene)&amp;xid=25657,15700002,15700022,15700186,15700190,15700248,15700253&amp;usg=ALkJrhjFOzC72dwVcb9duNYwxwirNoczoQ" TargetMode="External"/><Relationship Id="rId34" Type="http://schemas.openxmlformats.org/officeDocument/2006/relationships/hyperlink" Target="https://www.ncbi.nlm.nih.gov/pubmed/?term=Kretschmer%20S%5BAuthor%5D&amp;cauthor=true&amp;cauthor_uid=29679241" TargetMode="External"/><Relationship Id="rId42" Type="http://schemas.openxmlformats.org/officeDocument/2006/relationships/hyperlink" Target="https://www.ncbi.nlm.nih.gov/pubmed/?term=Eleftheriou%20D%5BAuthor%5D&amp;cauthor=true&amp;cauthor_uid=29773266" TargetMode="External"/><Relationship Id="rId47" Type="http://schemas.openxmlformats.org/officeDocument/2006/relationships/hyperlink" Target="https://www.ncbi.nlm.nih.gov/pubmed/27678529" TargetMode="External"/><Relationship Id="rId50" Type="http://schemas.openxmlformats.org/officeDocument/2006/relationships/hyperlink" Target="https://www.ncbi.nlm.nih.gov/pubmed/?term=Brogan%20P%5BAuthor%5D&amp;cauthor=true&amp;cauthor_uid=24001180" TargetMode="External"/><Relationship Id="rId55" Type="http://schemas.openxmlformats.org/officeDocument/2006/relationships/hyperlink" Target="https://www.ncbi.nlm.nih.gov/pubmed/?term=Lachmann%20H%5BAuthor%5D&amp;cauthor=true&amp;cauthor_uid=24001180" TargetMode="External"/><Relationship Id="rId63" Type="http://schemas.openxmlformats.org/officeDocument/2006/relationships/hyperlink" Target="https://www.ncbi.nlm.nih.gov/pubmed/?term=Midaglia%20L%5BAuthor%5D&amp;cauthor=true&amp;cauthor_uid=29251340" TargetMode="External"/><Relationship Id="rId68" Type="http://schemas.openxmlformats.org/officeDocument/2006/relationships/hyperlink" Target="https://www.ncbi.nlm.nih.gov/pubmed/?term=Kondo%20M%5BAuthor%5D&amp;cauthor=true&amp;cauthor_uid=24013646" TargetMode="External"/><Relationship Id="rId76" Type="http://schemas.openxmlformats.org/officeDocument/2006/relationships/hyperlink" Target="https://www.ncbi.nlm.nih.gov/pubmed/?term=Kiss-Toth%20E%5BAuthor%5D&amp;cauthor=true&amp;cauthor_uid=28596706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ncbi.nlm.nih.gov/pubmed/?term=Iwata%20S%5BAuthor%5D&amp;cauthor=true&amp;cauthor_uid=24013646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yperlink" Target="https://www.ncbi.nlm.nih.gov/pmc/articles/PMC3179916" TargetMode="External"/><Relationship Id="rId11" Type="http://schemas.openxmlformats.org/officeDocument/2006/relationships/hyperlink" Target="https://chem21.info/info/1269868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www.ncbi.nlm.nih.gov/pubmed/?term=Br%C3%BCck%20N%5BAuthor%5D&amp;cauthor=true&amp;cauthor_uid=29679241" TargetMode="External"/><Relationship Id="rId37" Type="http://schemas.openxmlformats.org/officeDocument/2006/relationships/hyperlink" Target="https://www.ncbi.nlm.nih.gov/pubmed/?term=Lee-Kirsch%20MA%5BAuthor%5D&amp;cauthor=true&amp;cauthor_uid=29679241" TargetMode="External"/><Relationship Id="rId40" Type="http://schemas.openxmlformats.org/officeDocument/2006/relationships/hyperlink" Target="https://www.ncbi.nlm.nih.gov/pubmed/28475461" TargetMode="External"/><Relationship Id="rId45" Type="http://schemas.openxmlformats.org/officeDocument/2006/relationships/hyperlink" Target="https://www.ncbi.nlm.nih.gov/pubmed/?term=Kim%20H%5BAuthor%5D&amp;cauthor=true&amp;cauthor_uid=27678529" TargetMode="External"/><Relationship Id="rId53" Type="http://schemas.openxmlformats.org/officeDocument/2006/relationships/hyperlink" Target="https://www.ncbi.nlm.nih.gov/pubmed/?term=Willcocks%20L%5BAuthor%5D&amp;cauthor=true&amp;cauthor_uid=24001180" TargetMode="External"/><Relationship Id="rId58" Type="http://schemas.openxmlformats.org/officeDocument/2006/relationships/hyperlink" Target="https://www.ncbi.nlm.nih.gov/pubmed/?term=Miranda%20CC%5BAuthor%5D&amp;cauthor=true&amp;cauthor_uid=26567544" TargetMode="External"/><Relationship Id="rId66" Type="http://schemas.openxmlformats.org/officeDocument/2006/relationships/hyperlink" Target="https://www.ncbi.nlm.nih.gov/pubmed/?term=Kubo%20S%5BAuthor%5D&amp;cauthor=true&amp;cauthor_uid=24013646" TargetMode="External"/><Relationship Id="rId74" Type="http://schemas.openxmlformats.org/officeDocument/2006/relationships/hyperlink" Target="https://www.ncbi.nlm.nih.gov/pubmed/?term=Li%20Y%5BAuthor%5D&amp;cauthor=true&amp;cauthor_uid=28596706" TargetMode="External"/><Relationship Id="rId79" Type="http://schemas.openxmlformats.org/officeDocument/2006/relationships/hyperlink" Target="https://www.ncbi.nlm.nih.gov/pubmed/30227748" TargetMode="External"/><Relationship Id="rId87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s://www.ncbi.nlm.nih.gov/pubmed/?term=Silva%20CA%5BAuthor%5D&amp;cauthor=true&amp;cauthor_uid=26567544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translate.googleusercontent.com/translate_c?depth=1&amp;hl=ru&amp;prev=search&amp;rurl=translate.google.com&amp;sl=en&amp;sp=nmt4&amp;u=https://en.m.wikipedia.org/wiki/MDA5&amp;xid=25657,15700002,15700022,15700186,15700190,15700248,15700253&amp;usg=ALkJrhhsOPrmCcj5I6efYIgrh86_n4PR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m21.info/info/1354150" TargetMode="External"/><Relationship Id="rId14" Type="http://schemas.openxmlformats.org/officeDocument/2006/relationships/hyperlink" Target="https://ru.wikipedia.org/wiki/%D0%91%D0%B5%D0%BB%D0%BE%D0%BA-%D0%B1%D0%B5%D0%BB%D0%BA%D0%BE%D0%B2%D1%8B%D0%B5_%D0%B2%D0%B7%D0%B0%D0%B8%D0%BC%D0%BE%D0%B4%D0%B5%D0%B9%D1%81%D1%82%D0%B2%D0%B8%D1%8F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nature.com/articles/ng.2959" TargetMode="External"/><Relationship Id="rId30" Type="http://schemas.openxmlformats.org/officeDocument/2006/relationships/hyperlink" Target="https://www.orpha.net" TargetMode="External"/><Relationship Id="rId35" Type="http://schemas.openxmlformats.org/officeDocument/2006/relationships/hyperlink" Target="https://www.ncbi.nlm.nih.gov/pubmed/?term=Kind%20B%5BAuthor%5D&amp;cauthor=true&amp;cauthor_uid=29679241" TargetMode="External"/><Relationship Id="rId43" Type="http://schemas.openxmlformats.org/officeDocument/2006/relationships/hyperlink" Target="https://www.ncbi.nlm.nih.gov/pubmed/?term=Brogan%20PA%5BAuthor%5D&amp;cauthor=true&amp;cauthor_uid=29773266" TargetMode="External"/><Relationship Id="rId48" Type="http://schemas.openxmlformats.org/officeDocument/2006/relationships/hyperlink" Target="https://www.ncbi.nlm.nih.gov/pubmed/?term=Kluk%20J%5BAuthor%5D&amp;cauthor=true&amp;cauthor_uid=24001180" TargetMode="External"/><Relationship Id="rId56" Type="http://schemas.openxmlformats.org/officeDocument/2006/relationships/hyperlink" Target="https://www.ncbi.nlm.nih.gov/pmc/articles/PMC4232891/" TargetMode="External"/><Relationship Id="rId64" Type="http://schemas.openxmlformats.org/officeDocument/2006/relationships/hyperlink" Target="https://www.ncbi.nlm.nih.gov/pubmed/?term=Mora%20L%5BAuthor%5D&amp;cauthor=true&amp;cauthor_uid=29251340" TargetMode="External"/><Relationship Id="rId69" Type="http://schemas.openxmlformats.org/officeDocument/2006/relationships/hyperlink" Target="https://www.ncbi.nlm.nih.gov/pubmed/?term=Yamagata%20K%5BAuthor%5D&amp;cauthor=true&amp;cauthor_uid=24013646" TargetMode="External"/><Relationship Id="rId77" Type="http://schemas.openxmlformats.org/officeDocument/2006/relationships/hyperlink" Target="https://www.ncbi.nlm.nih.gov/pubmed/?term=Regulating+STING+in+health+and+disease.+Li+Y1%2C+Wilson+HL1%2C+Kiss-Toth+E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ncbi.nlm.nih.gov/pubmed/?term=Omoyinmi%20E%5BAuthor%5D&amp;cauthor=true&amp;cauthor_uid=24001180" TargetMode="External"/><Relationship Id="rId72" Type="http://schemas.openxmlformats.org/officeDocument/2006/relationships/hyperlink" Target="https://www.ncbi.nlm.nih.gov/pubmed/?term=Tanaka%20Y%5BAuthor%5D&amp;cauthor=true&amp;cauthor_uid=24013646" TargetMode="External"/><Relationship Id="rId80" Type="http://schemas.openxmlformats.org/officeDocument/2006/relationships/image" Target="media/image8.pn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C%D0%BE%D0%BD%D0%BE%D0%BC%D0%B5%D1%80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7.png"/><Relationship Id="rId33" Type="http://schemas.openxmlformats.org/officeDocument/2006/relationships/hyperlink" Target="https://www.ncbi.nlm.nih.gov/pubmed/?term=Wolf%20C%5BAuthor%5D&amp;cauthor=true&amp;cauthor_uid=29679241" TargetMode="External"/><Relationship Id="rId38" Type="http://schemas.openxmlformats.org/officeDocument/2006/relationships/hyperlink" Target="https://www.ncbi.nlm.nih.gov/pubmed/29679241" TargetMode="External"/><Relationship Id="rId46" Type="http://schemas.openxmlformats.org/officeDocument/2006/relationships/hyperlink" Target="https://www.ncbi.nlm.nih.gov/pubmed/?term=Sanchez%20GA%5BAuthor%5D&amp;cauthor=true&amp;cauthor_uid=27678529" TargetMode="External"/><Relationship Id="rId59" Type="http://schemas.openxmlformats.org/officeDocument/2006/relationships/hyperlink" Target="https://www.ncbi.nlm.nih.gov/pubmed/?term=Novak%20GV%5BAuthor%5D&amp;cauthor=true&amp;cauthor_uid=26567544" TargetMode="External"/><Relationship Id="rId67" Type="http://schemas.openxmlformats.org/officeDocument/2006/relationships/hyperlink" Target="https://www.ncbi.nlm.nih.gov/pubmed/?term=Yamaoka%20K%5BAuthor%5D&amp;cauthor=true&amp;cauthor_uid=24013646" TargetMode="External"/><Relationship Id="rId20" Type="http://schemas.openxmlformats.org/officeDocument/2006/relationships/hyperlink" Target="https://translate.googleusercontent.com/translate_c?depth=1&amp;hl=ru&amp;prev=search&amp;rurl=translate.google.com&amp;sl=en&amp;sp=nmt4&amp;u=https://en.m.wikipedia.org/wiki/LGP2&amp;xid=25657,15700002,15700022,15700186,15700190,15700248,15700253&amp;usg=ALkJrhiYKzPmVD3nCeGSPekDb0xaolfkjA" TargetMode="External"/><Relationship Id="rId41" Type="http://schemas.openxmlformats.org/officeDocument/2006/relationships/hyperlink" Target="https://www.ncbi.nlm.nih.gov/pubmed/29128691" TargetMode="External"/><Relationship Id="rId54" Type="http://schemas.openxmlformats.org/officeDocument/2006/relationships/hyperlink" Target="https://www.ncbi.nlm.nih.gov/pubmed/?term=Melly%20L%5BAuthor%5D&amp;cauthor=true&amp;cauthor_uid=24001180" TargetMode="External"/><Relationship Id="rId62" Type="http://schemas.openxmlformats.org/officeDocument/2006/relationships/hyperlink" Target="https://www.ncbi.nlm.nih.gov/pubmed/26567544" TargetMode="External"/><Relationship Id="rId70" Type="http://schemas.openxmlformats.org/officeDocument/2006/relationships/hyperlink" Target="https://www.ncbi.nlm.nih.gov/pubmed/?term=Zhao%20J%5BAuthor%5D&amp;cauthor=true&amp;cauthor_uid=24013646" TargetMode="External"/><Relationship Id="rId75" Type="http://schemas.openxmlformats.org/officeDocument/2006/relationships/hyperlink" Target="https://www.ncbi.nlm.nih.gov/pubmed/?term=Wilson%20HL%5BAuthor%5D&amp;cauthor=true&amp;cauthor_uid=28596706" TargetMode="External"/><Relationship Id="rId83" Type="http://schemas.openxmlformats.org/officeDocument/2006/relationships/footer" Target="footer3.xml"/><Relationship Id="rId8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hyperlink" Target="https://www.ncbi.nlm.nih.gov/pmc/articles/PMC3020501" TargetMode="External"/><Relationship Id="rId36" Type="http://schemas.openxmlformats.org/officeDocument/2006/relationships/hyperlink" Target="https://www.ncbi.nlm.nih.gov/pubmed/?term=Berner%20R%5BAuthor%5D&amp;cauthor=true&amp;cauthor_uid=29679241" TargetMode="External"/><Relationship Id="rId49" Type="http://schemas.openxmlformats.org/officeDocument/2006/relationships/hyperlink" Target="https://www.ncbi.nlm.nih.gov/pubmed/?term=Rustin%20M%5BAuthor%5D&amp;cauthor=true&amp;cauthor_uid=24001180" TargetMode="External"/><Relationship Id="rId57" Type="http://schemas.openxmlformats.org/officeDocument/2006/relationships/hyperlink" Target="https://www.ncbi.nlm.nih.gov/pubmed/?term=Cavalcante%20MP%5BAuthor%5D&amp;cauthor=true&amp;cauthor_uid=26567544" TargetMode="External"/><Relationship Id="rId10" Type="http://schemas.openxmlformats.org/officeDocument/2006/relationships/hyperlink" Target="https://chem21.info/info/1902616" TargetMode="External"/><Relationship Id="rId31" Type="http://schemas.openxmlformats.org/officeDocument/2006/relationships/hyperlink" Target="https://www.ncbi.nlm.nih.gov/pubmed/?term=Bienias%20M%5BAuthor%5D&amp;cauthor=true&amp;cauthor_uid=29679241" TargetMode="External"/><Relationship Id="rId44" Type="http://schemas.openxmlformats.org/officeDocument/2006/relationships/hyperlink" Target="https://www.ncbi.nlm.nih.gov/pubmed/29773266" TargetMode="External"/><Relationship Id="rId52" Type="http://schemas.openxmlformats.org/officeDocument/2006/relationships/hyperlink" Target="https://www.ncbi.nlm.nih.gov/pubmed/?term=Rowczenio%20D%5BAuthor%5D&amp;cauthor=true&amp;cauthor_uid=24001180" TargetMode="External"/><Relationship Id="rId60" Type="http://schemas.openxmlformats.org/officeDocument/2006/relationships/hyperlink" Target="https://www.ncbi.nlm.nih.gov/pubmed/?term=Jesus%20AA%5BAuthor%5D&amp;cauthor=true&amp;cauthor_uid=26567544" TargetMode="External"/><Relationship Id="rId65" Type="http://schemas.openxmlformats.org/officeDocument/2006/relationships/hyperlink" Target="https://www.ncbi.nlm.nih.gov/pubmed/29251340" TargetMode="External"/><Relationship Id="rId73" Type="http://schemas.openxmlformats.org/officeDocument/2006/relationships/hyperlink" Target="https://www.ncbi.nlm.nih.gov/pubmed/24013646" TargetMode="External"/><Relationship Id="rId78" Type="http://schemas.openxmlformats.org/officeDocument/2006/relationships/hyperlink" Target="https://www.ncbi.nlm.nih.gov/pubmed/?term=Gerosa%20M%5BAuthor%5D&amp;cauthor=true&amp;cauthor_uid=30227748" TargetMode="External"/><Relationship Id="rId81" Type="http://schemas.openxmlformats.org/officeDocument/2006/relationships/image" Target="media/image9.png"/><Relationship Id="rId86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77490-146F-4107-8D5C-B441E2B3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11916</Words>
  <Characters>67922</Characters>
  <Application>Microsoft Office Word</Application>
  <DocSecurity>0</DocSecurity>
  <Lines>566</Lines>
  <Paragraphs>159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42</vt:i4>
      </vt:variant>
    </vt:vector>
  </HeadingPairs>
  <TitlesOfParts>
    <vt:vector size="44" baseType="lpstr">
      <vt:lpstr/>
      <vt:lpstr/>
      <vt:lpstr>Оглавление</vt:lpstr>
      <vt:lpstr>Ключевые слова</vt:lpstr>
      <vt:lpstr>    1.1 Определение</vt:lpstr>
      <vt:lpstr>    </vt:lpstr>
      <vt:lpstr>    1.2 Этиология и патогенез</vt:lpstr>
      <vt:lpstr>    1.3 Эпидемиология</vt:lpstr>
      <vt:lpstr>    1.4 Кодирование по МКБ 10</vt:lpstr>
      <vt:lpstr>    </vt:lpstr>
      <vt:lpstr>    1.5 Классификация</vt:lpstr>
      <vt:lpstr>    1.6 Клиническая картина</vt:lpstr>
      <vt:lpstr>    Клиническая характеристика интерферонопатий очень разнообразна, но можно выделит</vt:lpstr>
      <vt:lpstr>    Таблица.....</vt:lpstr>
      <vt:lpstr>2. Диагностика</vt:lpstr>
      <vt:lpstr>    2.1 Жалобы и анамнез</vt:lpstr>
      <vt:lpstr>    2.2 Физикальное обследование</vt:lpstr>
      <vt:lpstr>    2.3 Лабораторная диагностика везде курсивом нужно написать что ожидать. Написано</vt:lpstr>
      <vt:lpstr>    2.4 Инструментальная диагностика</vt:lpstr>
      <vt:lpstr/>
      <vt:lpstr>3. Лечение</vt:lpstr>
      <vt:lpstr>    3.1 Консервативное лечение</vt:lpstr>
      <vt:lpstr>    </vt:lpstr>
      <vt:lpstr>    </vt:lpstr>
      <vt:lpstr>    </vt:lpstr>
      <vt:lpstr>    3.2 Иное лечение</vt:lpstr>
      <vt:lpstr>4. Реабилитация </vt:lpstr>
      <vt:lpstr>5. Профилактика и диспансерное наблюдение</vt:lpstr>
      <vt:lpstr>6. Дополнительная информация, влияющая на течение и исход заболевания </vt:lpstr>
      <vt:lpstr>7. Организация медицинской помощи </vt:lpstr>
      <vt:lpstr>Критерии оценки качества медицинской помощи</vt:lpstr>
      <vt:lpstr>Список литературы</vt:lpstr>
      <vt:lpstr/>
      <vt:lpstr>Miner JJ, Diamond MS. MDA5 and autoimmune disease // Nat Genet. 2014 May; 46(5)</vt:lpstr>
      <vt:lpstr>Brehm, A., Liu, Y., Sheikh, A., Marrero, B., Omoyinmi, E., Zhou, Q., Montealegre</vt:lpstr>
      <vt:lpstr>Poli, M. C., Ebstein, F., Nicholas, S. K., de Guzman, M. M., Forbes, L. R., Chin</vt:lpstr>
      <vt:lpstr/>
      <vt:lpstr/>
      <vt:lpstr>Приложение А1. Состав рабочей группы</vt:lpstr>
      <vt:lpstr>Приложение А2. Методология разработки клинических рекомендаций</vt:lpstr>
      <vt:lpstr>Приложение Б. Алгоритм ведения пациентов</vt:lpstr>
      <vt:lpstr/>
      <vt:lpstr>Приложение В. Информация для пациента</vt:lpstr>
      <vt:lpstr/>
    </vt:vector>
  </TitlesOfParts>
  <Company>Microsoft</Company>
  <LinksUpToDate>false</LinksUpToDate>
  <CharactersWithSpaces>79679</CharactersWithSpaces>
  <SharedDoc>false</SharedDoc>
  <HLinks>
    <vt:vector size="498" baseType="variant">
      <vt:variant>
        <vt:i4>196697</vt:i4>
      </vt:variant>
      <vt:variant>
        <vt:i4>285</vt:i4>
      </vt:variant>
      <vt:variant>
        <vt:i4>0</vt:i4>
      </vt:variant>
      <vt:variant>
        <vt:i4>5</vt:i4>
      </vt:variant>
      <vt:variant>
        <vt:lpwstr>https://www.ncbi.nlm.nih.gov/pubmed/30227748</vt:lpwstr>
      </vt:variant>
      <vt:variant>
        <vt:lpwstr/>
      </vt:variant>
      <vt:variant>
        <vt:i4>7864334</vt:i4>
      </vt:variant>
      <vt:variant>
        <vt:i4>282</vt:i4>
      </vt:variant>
      <vt:variant>
        <vt:i4>0</vt:i4>
      </vt:variant>
      <vt:variant>
        <vt:i4>5</vt:i4>
      </vt:variant>
      <vt:variant>
        <vt:lpwstr>https://www.ncbi.nlm.nih.gov/pubmed/?term=Chighizola%20CB%5BAuthor%5D&amp;cauthor=true&amp;cauthor_uid=30227748</vt:lpwstr>
      </vt:variant>
      <vt:variant>
        <vt:lpwstr/>
      </vt:variant>
      <vt:variant>
        <vt:i4>5439595</vt:i4>
      </vt:variant>
      <vt:variant>
        <vt:i4>279</vt:i4>
      </vt:variant>
      <vt:variant>
        <vt:i4>0</vt:i4>
      </vt:variant>
      <vt:variant>
        <vt:i4>5</vt:i4>
      </vt:variant>
      <vt:variant>
        <vt:lpwstr>https://www.ncbi.nlm.nih.gov/pubmed/?term=Artusi%20C%5BAuthor%5D&amp;cauthor=true&amp;cauthor_uid=30227748</vt:lpwstr>
      </vt:variant>
      <vt:variant>
        <vt:lpwstr/>
      </vt:variant>
      <vt:variant>
        <vt:i4>131185</vt:i4>
      </vt:variant>
      <vt:variant>
        <vt:i4>276</vt:i4>
      </vt:variant>
      <vt:variant>
        <vt:i4>0</vt:i4>
      </vt:variant>
      <vt:variant>
        <vt:i4>5</vt:i4>
      </vt:variant>
      <vt:variant>
        <vt:lpwstr>https://www.ncbi.nlm.nih.gov/pubmed/?term=Argolini%20LM%5BAuthor%5D&amp;cauthor=true&amp;cauthor_uid=30227748</vt:lpwstr>
      </vt:variant>
      <vt:variant>
        <vt:lpwstr/>
      </vt:variant>
      <vt:variant>
        <vt:i4>5767275</vt:i4>
      </vt:variant>
      <vt:variant>
        <vt:i4>273</vt:i4>
      </vt:variant>
      <vt:variant>
        <vt:i4>0</vt:i4>
      </vt:variant>
      <vt:variant>
        <vt:i4>5</vt:i4>
      </vt:variant>
      <vt:variant>
        <vt:lpwstr>https://www.ncbi.nlm.nih.gov/pubmed/?term=Gerosa%20M%5BAuthor%5D&amp;cauthor=true&amp;cauthor_uid=30227748</vt:lpwstr>
      </vt:variant>
      <vt:variant>
        <vt:lpwstr/>
      </vt:variant>
      <vt:variant>
        <vt:i4>6094931</vt:i4>
      </vt:variant>
      <vt:variant>
        <vt:i4>270</vt:i4>
      </vt:variant>
      <vt:variant>
        <vt:i4>0</vt:i4>
      </vt:variant>
      <vt:variant>
        <vt:i4>5</vt:i4>
      </vt:variant>
      <vt:variant>
        <vt:lpwstr>https://www.ncbi.nlm.nih.gov/pubmed/?term=Regulating+STING+in+health+and+disease.+Li+Y1%2C+Wilson+HL1%2C+Kiss-Toth+E1</vt:lpwstr>
      </vt:variant>
      <vt:variant>
        <vt:lpwstr/>
      </vt:variant>
      <vt:variant>
        <vt:i4>5046379</vt:i4>
      </vt:variant>
      <vt:variant>
        <vt:i4>267</vt:i4>
      </vt:variant>
      <vt:variant>
        <vt:i4>0</vt:i4>
      </vt:variant>
      <vt:variant>
        <vt:i4>5</vt:i4>
      </vt:variant>
      <vt:variant>
        <vt:lpwstr>https://www.ncbi.nlm.nih.gov/pubmed/?term=Kiss-Toth%20E%5BAuthor%5D&amp;cauthor=true&amp;cauthor_uid=28596706</vt:lpwstr>
      </vt:variant>
      <vt:variant>
        <vt:lpwstr/>
      </vt:variant>
      <vt:variant>
        <vt:i4>7077891</vt:i4>
      </vt:variant>
      <vt:variant>
        <vt:i4>264</vt:i4>
      </vt:variant>
      <vt:variant>
        <vt:i4>0</vt:i4>
      </vt:variant>
      <vt:variant>
        <vt:i4>5</vt:i4>
      </vt:variant>
      <vt:variant>
        <vt:lpwstr>https://www.ncbi.nlm.nih.gov/pubmed/?term=Wilson%20HL%5BAuthor%5D&amp;cauthor=true&amp;cauthor_uid=28596706</vt:lpwstr>
      </vt:variant>
      <vt:variant>
        <vt:lpwstr/>
      </vt:variant>
      <vt:variant>
        <vt:i4>4391010</vt:i4>
      </vt:variant>
      <vt:variant>
        <vt:i4>261</vt:i4>
      </vt:variant>
      <vt:variant>
        <vt:i4>0</vt:i4>
      </vt:variant>
      <vt:variant>
        <vt:i4>5</vt:i4>
      </vt:variant>
      <vt:variant>
        <vt:lpwstr>https://www.ncbi.nlm.nih.gov/pubmed/?term=Li%20Y%5BAuthor%5D&amp;cauthor=true&amp;cauthor_uid=28596706</vt:lpwstr>
      </vt:variant>
      <vt:variant>
        <vt:lpwstr/>
      </vt:variant>
      <vt:variant>
        <vt:i4>720990</vt:i4>
      </vt:variant>
      <vt:variant>
        <vt:i4>258</vt:i4>
      </vt:variant>
      <vt:variant>
        <vt:i4>0</vt:i4>
      </vt:variant>
      <vt:variant>
        <vt:i4>5</vt:i4>
      </vt:variant>
      <vt:variant>
        <vt:lpwstr>https://www.ncbi.nlm.nih.gov/pubmed/24013646</vt:lpwstr>
      </vt:variant>
      <vt:variant>
        <vt:lpwstr/>
      </vt:variant>
      <vt:variant>
        <vt:i4>5111931</vt:i4>
      </vt:variant>
      <vt:variant>
        <vt:i4>255</vt:i4>
      </vt:variant>
      <vt:variant>
        <vt:i4>0</vt:i4>
      </vt:variant>
      <vt:variant>
        <vt:i4>5</vt:i4>
      </vt:variant>
      <vt:variant>
        <vt:lpwstr>https://www.ncbi.nlm.nih.gov/pubmed/?term=Tanaka%20Y%5BAuthor%5D&amp;cauthor=true&amp;cauthor_uid=24013646</vt:lpwstr>
      </vt:variant>
      <vt:variant>
        <vt:lpwstr/>
      </vt:variant>
      <vt:variant>
        <vt:i4>5242915</vt:i4>
      </vt:variant>
      <vt:variant>
        <vt:i4>252</vt:i4>
      </vt:variant>
      <vt:variant>
        <vt:i4>0</vt:i4>
      </vt:variant>
      <vt:variant>
        <vt:i4>5</vt:i4>
      </vt:variant>
      <vt:variant>
        <vt:lpwstr>https://www.ncbi.nlm.nih.gov/pubmed/?term=Iwata%20S%5BAuthor%5D&amp;cauthor=true&amp;cauthor_uid=24013646</vt:lpwstr>
      </vt:variant>
      <vt:variant>
        <vt:lpwstr/>
      </vt:variant>
      <vt:variant>
        <vt:i4>3866641</vt:i4>
      </vt:variant>
      <vt:variant>
        <vt:i4>249</vt:i4>
      </vt:variant>
      <vt:variant>
        <vt:i4>0</vt:i4>
      </vt:variant>
      <vt:variant>
        <vt:i4>5</vt:i4>
      </vt:variant>
      <vt:variant>
        <vt:lpwstr>https://www.ncbi.nlm.nih.gov/pubmed/?term=Zhao%20J%5BAuthor%5D&amp;cauthor=true&amp;cauthor_uid=24013646</vt:lpwstr>
      </vt:variant>
      <vt:variant>
        <vt:lpwstr/>
      </vt:variant>
      <vt:variant>
        <vt:i4>3997709</vt:i4>
      </vt:variant>
      <vt:variant>
        <vt:i4>246</vt:i4>
      </vt:variant>
      <vt:variant>
        <vt:i4>0</vt:i4>
      </vt:variant>
      <vt:variant>
        <vt:i4>5</vt:i4>
      </vt:variant>
      <vt:variant>
        <vt:lpwstr>https://www.ncbi.nlm.nih.gov/pubmed/?term=Yamagata%20K%5BAuthor%5D&amp;cauthor=true&amp;cauthor_uid=24013646</vt:lpwstr>
      </vt:variant>
      <vt:variant>
        <vt:lpwstr/>
      </vt:variant>
      <vt:variant>
        <vt:i4>5767230</vt:i4>
      </vt:variant>
      <vt:variant>
        <vt:i4>243</vt:i4>
      </vt:variant>
      <vt:variant>
        <vt:i4>0</vt:i4>
      </vt:variant>
      <vt:variant>
        <vt:i4>5</vt:i4>
      </vt:variant>
      <vt:variant>
        <vt:lpwstr>https://www.ncbi.nlm.nih.gov/pubmed/?term=Kondo%20M%5BAuthor%5D&amp;cauthor=true&amp;cauthor_uid=24013646</vt:lpwstr>
      </vt:variant>
      <vt:variant>
        <vt:lpwstr/>
      </vt:variant>
      <vt:variant>
        <vt:i4>3670088</vt:i4>
      </vt:variant>
      <vt:variant>
        <vt:i4>240</vt:i4>
      </vt:variant>
      <vt:variant>
        <vt:i4>0</vt:i4>
      </vt:variant>
      <vt:variant>
        <vt:i4>5</vt:i4>
      </vt:variant>
      <vt:variant>
        <vt:lpwstr>https://www.ncbi.nlm.nih.gov/pubmed/?term=Yamaoka%20K%5BAuthor%5D&amp;cauthor=true&amp;cauthor_uid=24013646</vt:lpwstr>
      </vt:variant>
      <vt:variant>
        <vt:lpwstr/>
      </vt:variant>
      <vt:variant>
        <vt:i4>4128771</vt:i4>
      </vt:variant>
      <vt:variant>
        <vt:i4>237</vt:i4>
      </vt:variant>
      <vt:variant>
        <vt:i4>0</vt:i4>
      </vt:variant>
      <vt:variant>
        <vt:i4>5</vt:i4>
      </vt:variant>
      <vt:variant>
        <vt:lpwstr>https://www.ncbi.nlm.nih.gov/pubmed/?term=Kubo%20S%5BAuthor%5D&amp;cauthor=true&amp;cauthor_uid=24013646</vt:lpwstr>
      </vt:variant>
      <vt:variant>
        <vt:lpwstr/>
      </vt:variant>
      <vt:variant>
        <vt:i4>327765</vt:i4>
      </vt:variant>
      <vt:variant>
        <vt:i4>234</vt:i4>
      </vt:variant>
      <vt:variant>
        <vt:i4>0</vt:i4>
      </vt:variant>
      <vt:variant>
        <vt:i4>5</vt:i4>
      </vt:variant>
      <vt:variant>
        <vt:lpwstr>https://www.ncbi.nlm.nih.gov/pubmed/27813875</vt:lpwstr>
      </vt:variant>
      <vt:variant>
        <vt:lpwstr/>
      </vt:variant>
      <vt:variant>
        <vt:i4>131157</vt:i4>
      </vt:variant>
      <vt:variant>
        <vt:i4>231</vt:i4>
      </vt:variant>
      <vt:variant>
        <vt:i4>0</vt:i4>
      </vt:variant>
      <vt:variant>
        <vt:i4>5</vt:i4>
      </vt:variant>
      <vt:variant>
        <vt:lpwstr>https://www.ncbi.nlm.nih.gov/pubmed/27678529</vt:lpwstr>
      </vt:variant>
      <vt:variant>
        <vt:lpwstr/>
      </vt:variant>
      <vt:variant>
        <vt:i4>3276801</vt:i4>
      </vt:variant>
      <vt:variant>
        <vt:i4>228</vt:i4>
      </vt:variant>
      <vt:variant>
        <vt:i4>0</vt:i4>
      </vt:variant>
      <vt:variant>
        <vt:i4>5</vt:i4>
      </vt:variant>
      <vt:variant>
        <vt:lpwstr>https://www.ncbi.nlm.nih.gov/pubmed/?term=Goldbach-Mansky%20R%5BAuthor%5D&amp;cauthor=true&amp;cauthor_uid=27678529</vt:lpwstr>
      </vt:variant>
      <vt:variant>
        <vt:lpwstr/>
      </vt:variant>
      <vt:variant>
        <vt:i4>8257614</vt:i4>
      </vt:variant>
      <vt:variant>
        <vt:i4>225</vt:i4>
      </vt:variant>
      <vt:variant>
        <vt:i4>0</vt:i4>
      </vt:variant>
      <vt:variant>
        <vt:i4>5</vt:i4>
      </vt:variant>
      <vt:variant>
        <vt:lpwstr>https://www.ncbi.nlm.nih.gov/pubmed/?term=Sanchez%20GA%5BAuthor%5D&amp;cauthor=true&amp;cauthor_uid=27678529</vt:lpwstr>
      </vt:variant>
      <vt:variant>
        <vt:lpwstr/>
      </vt:variant>
      <vt:variant>
        <vt:i4>3211345</vt:i4>
      </vt:variant>
      <vt:variant>
        <vt:i4>222</vt:i4>
      </vt:variant>
      <vt:variant>
        <vt:i4>0</vt:i4>
      </vt:variant>
      <vt:variant>
        <vt:i4>5</vt:i4>
      </vt:variant>
      <vt:variant>
        <vt:lpwstr>https://www.ncbi.nlm.nih.gov/pubmed/?term=Kim%20H%5BAuthor%5D&amp;cauthor=true&amp;cauthor_uid=27678529</vt:lpwstr>
      </vt:variant>
      <vt:variant>
        <vt:lpwstr/>
      </vt:variant>
      <vt:variant>
        <vt:i4>262235</vt:i4>
      </vt:variant>
      <vt:variant>
        <vt:i4>219</vt:i4>
      </vt:variant>
      <vt:variant>
        <vt:i4>0</vt:i4>
      </vt:variant>
      <vt:variant>
        <vt:i4>5</vt:i4>
      </vt:variant>
      <vt:variant>
        <vt:lpwstr>https://www.ncbi.nlm.nih.gov/pubmed/29773266</vt:lpwstr>
      </vt:variant>
      <vt:variant>
        <vt:lpwstr/>
      </vt:variant>
      <vt:variant>
        <vt:i4>7995420</vt:i4>
      </vt:variant>
      <vt:variant>
        <vt:i4>216</vt:i4>
      </vt:variant>
      <vt:variant>
        <vt:i4>0</vt:i4>
      </vt:variant>
      <vt:variant>
        <vt:i4>5</vt:i4>
      </vt:variant>
      <vt:variant>
        <vt:lpwstr>https://www.ncbi.nlm.nih.gov/pubmed/?term=Brogan%20PA%5BAuthor%5D&amp;cauthor=true&amp;cauthor_uid=29773266</vt:lpwstr>
      </vt:variant>
      <vt:variant>
        <vt:lpwstr/>
      </vt:variant>
      <vt:variant>
        <vt:i4>2687071</vt:i4>
      </vt:variant>
      <vt:variant>
        <vt:i4>213</vt:i4>
      </vt:variant>
      <vt:variant>
        <vt:i4>0</vt:i4>
      </vt:variant>
      <vt:variant>
        <vt:i4>5</vt:i4>
      </vt:variant>
      <vt:variant>
        <vt:lpwstr>https://www.ncbi.nlm.nih.gov/pubmed/?term=Eleftheriou%20D%5BAuthor%5D&amp;cauthor=true&amp;cauthor_uid=29773266</vt:lpwstr>
      </vt:variant>
      <vt:variant>
        <vt:lpwstr/>
      </vt:variant>
      <vt:variant>
        <vt:i4>131161</vt:i4>
      </vt:variant>
      <vt:variant>
        <vt:i4>210</vt:i4>
      </vt:variant>
      <vt:variant>
        <vt:i4>0</vt:i4>
      </vt:variant>
      <vt:variant>
        <vt:i4>5</vt:i4>
      </vt:variant>
      <vt:variant>
        <vt:lpwstr>https://www.ncbi.nlm.nih.gov/pubmed/29128691</vt:lpwstr>
      </vt:variant>
      <vt:variant>
        <vt:lpwstr/>
      </vt:variant>
      <vt:variant>
        <vt:i4>262238</vt:i4>
      </vt:variant>
      <vt:variant>
        <vt:i4>207</vt:i4>
      </vt:variant>
      <vt:variant>
        <vt:i4>0</vt:i4>
      </vt:variant>
      <vt:variant>
        <vt:i4>5</vt:i4>
      </vt:variant>
      <vt:variant>
        <vt:lpwstr>https://www.ncbi.nlm.nih.gov/pubmed/28475461</vt:lpwstr>
      </vt:variant>
      <vt:variant>
        <vt:lpwstr/>
      </vt:variant>
      <vt:variant>
        <vt:i4>196694</vt:i4>
      </vt:variant>
      <vt:variant>
        <vt:i4>204</vt:i4>
      </vt:variant>
      <vt:variant>
        <vt:i4>0</vt:i4>
      </vt:variant>
      <vt:variant>
        <vt:i4>5</vt:i4>
      </vt:variant>
      <vt:variant>
        <vt:lpwstr>https://www.ncbi.nlm.nih.gov/pubmed/29846818</vt:lpwstr>
      </vt:variant>
      <vt:variant>
        <vt:lpwstr/>
      </vt:variant>
      <vt:variant>
        <vt:i4>196690</vt:i4>
      </vt:variant>
      <vt:variant>
        <vt:i4>201</vt:i4>
      </vt:variant>
      <vt:variant>
        <vt:i4>0</vt:i4>
      </vt:variant>
      <vt:variant>
        <vt:i4>5</vt:i4>
      </vt:variant>
      <vt:variant>
        <vt:lpwstr>https://www.ncbi.nlm.nih.gov/pubmed/29679241</vt:lpwstr>
      </vt:variant>
      <vt:variant>
        <vt:lpwstr/>
      </vt:variant>
      <vt:variant>
        <vt:i4>3080195</vt:i4>
      </vt:variant>
      <vt:variant>
        <vt:i4>198</vt:i4>
      </vt:variant>
      <vt:variant>
        <vt:i4>0</vt:i4>
      </vt:variant>
      <vt:variant>
        <vt:i4>5</vt:i4>
      </vt:variant>
      <vt:variant>
        <vt:lpwstr>https://www.ncbi.nlm.nih.gov/pubmed/?term=Lee-Kirsch%20MA%5BAuthor%5D&amp;cauthor=true&amp;cauthor_uid=29679241</vt:lpwstr>
      </vt:variant>
      <vt:variant>
        <vt:lpwstr/>
      </vt:variant>
      <vt:variant>
        <vt:i4>5570675</vt:i4>
      </vt:variant>
      <vt:variant>
        <vt:i4>195</vt:i4>
      </vt:variant>
      <vt:variant>
        <vt:i4>0</vt:i4>
      </vt:variant>
      <vt:variant>
        <vt:i4>5</vt:i4>
      </vt:variant>
      <vt:variant>
        <vt:lpwstr>https://www.ncbi.nlm.nih.gov/pubmed/?term=Berner%20R%5BAuthor%5D&amp;cauthor=true&amp;cauthor_uid=29679241</vt:lpwstr>
      </vt:variant>
      <vt:variant>
        <vt:lpwstr/>
      </vt:variant>
      <vt:variant>
        <vt:i4>2883669</vt:i4>
      </vt:variant>
      <vt:variant>
        <vt:i4>192</vt:i4>
      </vt:variant>
      <vt:variant>
        <vt:i4>0</vt:i4>
      </vt:variant>
      <vt:variant>
        <vt:i4>5</vt:i4>
      </vt:variant>
      <vt:variant>
        <vt:lpwstr>https://www.ncbi.nlm.nih.gov/pubmed/?term=T%C3%BCngler%20V%5BAuthor%5D&amp;cauthor=true&amp;cauthor_uid=29679241</vt:lpwstr>
      </vt:variant>
      <vt:variant>
        <vt:lpwstr/>
      </vt:variant>
      <vt:variant>
        <vt:i4>3211267</vt:i4>
      </vt:variant>
      <vt:variant>
        <vt:i4>189</vt:i4>
      </vt:variant>
      <vt:variant>
        <vt:i4>0</vt:i4>
      </vt:variant>
      <vt:variant>
        <vt:i4>5</vt:i4>
      </vt:variant>
      <vt:variant>
        <vt:lpwstr>https://www.ncbi.nlm.nih.gov/pubmed/?term=Kind%20B%5BAuthor%5D&amp;cauthor=true&amp;cauthor_uid=29679241</vt:lpwstr>
      </vt:variant>
      <vt:variant>
        <vt:lpwstr/>
      </vt:variant>
      <vt:variant>
        <vt:i4>5701750</vt:i4>
      </vt:variant>
      <vt:variant>
        <vt:i4>186</vt:i4>
      </vt:variant>
      <vt:variant>
        <vt:i4>0</vt:i4>
      </vt:variant>
      <vt:variant>
        <vt:i4>5</vt:i4>
      </vt:variant>
      <vt:variant>
        <vt:lpwstr>https://www.ncbi.nlm.nih.gov/pubmed/?term=Kretschmer%20S%5BAuthor%5D&amp;cauthor=true&amp;cauthor_uid=29679241</vt:lpwstr>
      </vt:variant>
      <vt:variant>
        <vt:lpwstr/>
      </vt:variant>
      <vt:variant>
        <vt:i4>3407901</vt:i4>
      </vt:variant>
      <vt:variant>
        <vt:i4>183</vt:i4>
      </vt:variant>
      <vt:variant>
        <vt:i4>0</vt:i4>
      </vt:variant>
      <vt:variant>
        <vt:i4>5</vt:i4>
      </vt:variant>
      <vt:variant>
        <vt:lpwstr>https://www.ncbi.nlm.nih.gov/pubmed/?term=Wolf%20C%5BAuthor%5D&amp;cauthor=true&amp;cauthor_uid=29679241</vt:lpwstr>
      </vt:variant>
      <vt:variant>
        <vt:lpwstr/>
      </vt:variant>
      <vt:variant>
        <vt:i4>4718635</vt:i4>
      </vt:variant>
      <vt:variant>
        <vt:i4>180</vt:i4>
      </vt:variant>
      <vt:variant>
        <vt:i4>0</vt:i4>
      </vt:variant>
      <vt:variant>
        <vt:i4>5</vt:i4>
      </vt:variant>
      <vt:variant>
        <vt:lpwstr>https://www.ncbi.nlm.nih.gov/pubmed/?term=Griep%20C%5BAuthor%5D&amp;cauthor=true&amp;cauthor_uid=29679241</vt:lpwstr>
      </vt:variant>
      <vt:variant>
        <vt:lpwstr/>
      </vt:variant>
      <vt:variant>
        <vt:i4>786547</vt:i4>
      </vt:variant>
      <vt:variant>
        <vt:i4>177</vt:i4>
      </vt:variant>
      <vt:variant>
        <vt:i4>0</vt:i4>
      </vt:variant>
      <vt:variant>
        <vt:i4>5</vt:i4>
      </vt:variant>
      <vt:variant>
        <vt:lpwstr>https://www.ncbi.nlm.nih.gov/pubmed/?term=Br%C3%BCck%20N%5BAuthor%5D&amp;cauthor=true&amp;cauthor_uid=29679241</vt:lpwstr>
      </vt:variant>
      <vt:variant>
        <vt:lpwstr/>
      </vt:variant>
      <vt:variant>
        <vt:i4>3735622</vt:i4>
      </vt:variant>
      <vt:variant>
        <vt:i4>174</vt:i4>
      </vt:variant>
      <vt:variant>
        <vt:i4>0</vt:i4>
      </vt:variant>
      <vt:variant>
        <vt:i4>5</vt:i4>
      </vt:variant>
      <vt:variant>
        <vt:lpwstr>https://www.ncbi.nlm.nih.gov/pubmed/?term=Bienias%20M%5BAuthor%5D&amp;cauthor=true&amp;cauthor_uid=29679241</vt:lpwstr>
      </vt:variant>
      <vt:variant>
        <vt:lpwstr/>
      </vt:variant>
      <vt:variant>
        <vt:i4>3538980</vt:i4>
      </vt:variant>
      <vt:variant>
        <vt:i4>171</vt:i4>
      </vt:variant>
      <vt:variant>
        <vt:i4>0</vt:i4>
      </vt:variant>
      <vt:variant>
        <vt:i4>5</vt:i4>
      </vt:variant>
      <vt:variant>
        <vt:lpwstr>https://www.orpha.net/</vt:lpwstr>
      </vt:variant>
      <vt:variant>
        <vt:lpwstr/>
      </vt:variant>
      <vt:variant>
        <vt:i4>2031691</vt:i4>
      </vt:variant>
      <vt:variant>
        <vt:i4>168</vt:i4>
      </vt:variant>
      <vt:variant>
        <vt:i4>0</vt:i4>
      </vt:variant>
      <vt:variant>
        <vt:i4>5</vt:i4>
      </vt:variant>
      <vt:variant>
        <vt:lpwstr>https://www.ncbi.nlm.nih.gov/pmc/articles/PMC3179916</vt:lpwstr>
      </vt:variant>
      <vt:variant>
        <vt:lpwstr/>
      </vt:variant>
      <vt:variant>
        <vt:i4>1114178</vt:i4>
      </vt:variant>
      <vt:variant>
        <vt:i4>165</vt:i4>
      </vt:variant>
      <vt:variant>
        <vt:i4>0</vt:i4>
      </vt:variant>
      <vt:variant>
        <vt:i4>5</vt:i4>
      </vt:variant>
      <vt:variant>
        <vt:lpwstr>https://www.ncbi.nlm.nih.gov/pmc/articles/PMC3020501</vt:lpwstr>
      </vt:variant>
      <vt:variant>
        <vt:lpwstr/>
      </vt:variant>
      <vt:variant>
        <vt:i4>4653059</vt:i4>
      </vt:variant>
      <vt:variant>
        <vt:i4>162</vt:i4>
      </vt:variant>
      <vt:variant>
        <vt:i4>0</vt:i4>
      </vt:variant>
      <vt:variant>
        <vt:i4>5</vt:i4>
      </vt:variant>
      <vt:variant>
        <vt:lpwstr>https://www.nature.com/articles/ng.2959</vt:lpwstr>
      </vt:variant>
      <vt:variant>
        <vt:lpwstr>auth-1</vt:lpwstr>
      </vt:variant>
      <vt:variant>
        <vt:i4>1114236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https://en.wikipedia.org/wiki/DNA_transcription</vt:lpwstr>
      </vt:variant>
      <vt:variant>
        <vt:lpwstr/>
      </vt:variant>
      <vt:variant>
        <vt:i4>4128840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https://en.wikipedia.org/wiki/Cell_nucleus</vt:lpwstr>
      </vt:variant>
      <vt:variant>
        <vt:lpwstr/>
      </vt:variant>
      <vt:variant>
        <vt:i4>1048586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https://en.wikipedia.org/wiki/JAK-STAT_signaling_pathway</vt:lpwstr>
      </vt:variant>
      <vt:variant>
        <vt:lpwstr/>
      </vt:variant>
      <vt:variant>
        <vt:i4>262145</vt:i4>
      </vt:variant>
      <vt:variant>
        <vt:i4>150</vt:i4>
      </vt:variant>
      <vt:variant>
        <vt:i4>0</vt:i4>
      </vt:variant>
      <vt:variant>
        <vt:i4>5</vt:i4>
      </vt:variant>
      <vt:variant>
        <vt:lpwstr>https://translate.googleusercontent.com/translate_c?depth=1&amp;hl=ru&amp;prev=search&amp;rurl=translate.google.com&amp;sl=en&amp;sp=nmt4&amp;u=https://en.m.wikipedia.org/wiki/VISA_(gene)&amp;xid=25657,15700002,15700022,15700186,15700190,15700248,15700253&amp;usg=ALkJrhjFOzC72dwVcb9duNYwxwirNoczoQ</vt:lpwstr>
      </vt:variant>
      <vt:variant>
        <vt:lpwstr/>
      </vt:variant>
      <vt:variant>
        <vt:i4>4391031</vt:i4>
      </vt:variant>
      <vt:variant>
        <vt:i4>147</vt:i4>
      </vt:variant>
      <vt:variant>
        <vt:i4>0</vt:i4>
      </vt:variant>
      <vt:variant>
        <vt:i4>5</vt:i4>
      </vt:variant>
      <vt:variant>
        <vt:lpwstr>https://translate.googleusercontent.com/translate_c?depth=1&amp;hl=ru&amp;prev=search&amp;rurl=translate.google.com&amp;sl=en&amp;sp=nmt4&amp;u=https://en.m.wikipedia.org/wiki/LGP2&amp;xid=25657,15700002,15700022,15700186,15700190,15700248,15700253&amp;usg=ALkJrhiYKzPmVD3nCeGSPekDb0xaolfkjA</vt:lpwstr>
      </vt:variant>
      <vt:variant>
        <vt:lpwstr/>
      </vt:variant>
      <vt:variant>
        <vt:i4>4456529</vt:i4>
      </vt:variant>
      <vt:variant>
        <vt:i4>144</vt:i4>
      </vt:variant>
      <vt:variant>
        <vt:i4>0</vt:i4>
      </vt:variant>
      <vt:variant>
        <vt:i4>5</vt:i4>
      </vt:variant>
      <vt:variant>
        <vt:lpwstr>https://translate.googleusercontent.com/translate_c?depth=1&amp;hl=ru&amp;prev=search&amp;rurl=translate.google.com&amp;sl=en&amp;sp=nmt4&amp;u=https://en.m.wikipedia.org/wiki/MDA5&amp;xid=25657,15700002,15700022,15700186,15700190,15700248,15700253&amp;usg=ALkJrhhsOPrmCcj5I6efYIgrh86_n4PRrA</vt:lpwstr>
      </vt:variant>
      <vt:variant>
        <vt:lpwstr/>
      </vt:variant>
      <vt:variant>
        <vt:i4>5046334</vt:i4>
      </vt:variant>
      <vt:variant>
        <vt:i4>141</vt:i4>
      </vt:variant>
      <vt:variant>
        <vt:i4>0</vt:i4>
      </vt:variant>
      <vt:variant>
        <vt:i4>5</vt:i4>
      </vt:variant>
      <vt:variant>
        <vt:lpwstr>https://ru.wikipedia.org/wiki/%D0%91%D0%B5%D0%BB%D0%BE%D0%BA-%D0%B1%D0%B5%D0%BB%D0%BA%D0%BE%D0%B2%D1%8B%D0%B5_%D0%B2%D0%B7%D0%B0%D0%B8%D0%BC%D0%BE%D0%B4%D0%B5%D0%B9%D1%81%D1%82%D0%B2%D0%B8%D1%8F</vt:lpwstr>
      </vt:variant>
      <vt:variant>
        <vt:lpwstr/>
      </vt:variant>
      <vt:variant>
        <vt:i4>4390984</vt:i4>
      </vt:variant>
      <vt:variant>
        <vt:i4>138</vt:i4>
      </vt:variant>
      <vt:variant>
        <vt:i4>0</vt:i4>
      </vt:variant>
      <vt:variant>
        <vt:i4>5</vt:i4>
      </vt:variant>
      <vt:variant>
        <vt:lpwstr>https://ru.wikipedia.org/wiki/%D0%92%D0%BD%D1%83%D1%82%D1%80%D0%B8%D0%BA%D0%BB%D0%B5%D1%82%D0%BE%D1%87%D0%BD%D0%B0%D1%8F_%D1%81%D0%BE%D1%80%D1%82%D0%B8%D1%80%D0%BE%D0%B2%D0%BA%D0%B0_%D0%B1%D0%B5%D0%BB%D0%BA%D0%BE%D0%B2</vt:lpwstr>
      </vt:variant>
      <vt:variant>
        <vt:lpwstr/>
      </vt:variant>
      <vt:variant>
        <vt:i4>1441812</vt:i4>
      </vt:variant>
      <vt:variant>
        <vt:i4>135</vt:i4>
      </vt:variant>
      <vt:variant>
        <vt:i4>0</vt:i4>
      </vt:variant>
      <vt:variant>
        <vt:i4>5</vt:i4>
      </vt:variant>
      <vt:variant>
        <vt:lpwstr>https://ru.wikipedia.org/wiki/%D0%9C%D0%BE%D0%BD%D0%BE%D0%BC%D0%B5%D1%80</vt:lpwstr>
      </vt:variant>
      <vt:variant>
        <vt:lpwstr/>
      </vt:variant>
      <vt:variant>
        <vt:i4>196678</vt:i4>
      </vt:variant>
      <vt:variant>
        <vt:i4>132</vt:i4>
      </vt:variant>
      <vt:variant>
        <vt:i4>0</vt:i4>
      </vt:variant>
      <vt:variant>
        <vt:i4>5</vt:i4>
      </vt:variant>
      <vt:variant>
        <vt:lpwstr>https://chem21.info/info/1269868</vt:lpwstr>
      </vt:variant>
      <vt:variant>
        <vt:lpwstr/>
      </vt:variant>
      <vt:variant>
        <vt:i4>327745</vt:i4>
      </vt:variant>
      <vt:variant>
        <vt:i4>129</vt:i4>
      </vt:variant>
      <vt:variant>
        <vt:i4>0</vt:i4>
      </vt:variant>
      <vt:variant>
        <vt:i4>5</vt:i4>
      </vt:variant>
      <vt:variant>
        <vt:lpwstr>https://chem21.info/info/1902616</vt:lpwstr>
      </vt:variant>
      <vt:variant>
        <vt:lpwstr/>
      </vt:variant>
      <vt:variant>
        <vt:i4>65609</vt:i4>
      </vt:variant>
      <vt:variant>
        <vt:i4>126</vt:i4>
      </vt:variant>
      <vt:variant>
        <vt:i4>0</vt:i4>
      </vt:variant>
      <vt:variant>
        <vt:i4>5</vt:i4>
      </vt:variant>
      <vt:variant>
        <vt:lpwstr>https://chem21.info/info/1354150</vt:lpwstr>
      </vt:variant>
      <vt:variant>
        <vt:lpwstr/>
      </vt:variant>
      <vt:variant>
        <vt:i4>1769548</vt:i4>
      </vt:variant>
      <vt:variant>
        <vt:i4>123</vt:i4>
      </vt:variant>
      <vt:variant>
        <vt:i4>0</vt:i4>
      </vt:variant>
      <vt:variant>
        <vt:i4>5</vt:i4>
      </vt:variant>
      <vt:variant>
        <vt:lpwstr>https://rarediseases.org/rare-diseases/singleton-merten-syndrome/</vt:lpwstr>
      </vt:variant>
      <vt:variant>
        <vt:lpwstr/>
      </vt:variant>
      <vt:variant>
        <vt:i4>5374026</vt:i4>
      </vt:variant>
      <vt:variant>
        <vt:i4>120</vt:i4>
      </vt:variant>
      <vt:variant>
        <vt:i4>0</vt:i4>
      </vt:variant>
      <vt:variant>
        <vt:i4>5</vt:i4>
      </vt:variant>
      <vt:variant>
        <vt:lpwstr>https://rarediseases.info.nih.gov/diseases/575/aicardi-goutieres-syndrome</vt:lpwstr>
      </vt:variant>
      <vt:variant>
        <vt:lpwstr/>
      </vt:variant>
      <vt:variant>
        <vt:i4>2686980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_Toc1378255</vt:lpwstr>
      </vt:variant>
      <vt:variant>
        <vt:i4>2686980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_Toc1378254</vt:lpwstr>
      </vt:variant>
      <vt:variant>
        <vt:i4>2686980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_Toc1378253</vt:lpwstr>
      </vt:variant>
      <vt:variant>
        <vt:i4>2686980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_Toc1378252</vt:lpwstr>
      </vt:variant>
      <vt:variant>
        <vt:i4>2686980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_Toc1378251</vt:lpwstr>
      </vt:variant>
      <vt:variant>
        <vt:i4>2686980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_Toc1378250</vt:lpwstr>
      </vt:variant>
      <vt:variant>
        <vt:i4>2621444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_Toc1378249</vt:lpwstr>
      </vt:variant>
      <vt:variant>
        <vt:i4>2621444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_Toc1378248</vt:lpwstr>
      </vt:variant>
      <vt:variant>
        <vt:i4>2621444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_Toc1378247</vt:lpwstr>
      </vt:variant>
      <vt:variant>
        <vt:i4>2621444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_Toc1378246</vt:lpwstr>
      </vt:variant>
      <vt:variant>
        <vt:i4>2621444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_Toc1378245</vt:lpwstr>
      </vt:variant>
      <vt:variant>
        <vt:i4>2621444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_Toc1378244</vt:lpwstr>
      </vt:variant>
      <vt:variant>
        <vt:i4>2621444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_Toc1378243</vt:lpwstr>
      </vt:variant>
      <vt:variant>
        <vt:i4>2621444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_Toc1378242</vt:lpwstr>
      </vt:variant>
      <vt:variant>
        <vt:i4>2621444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_Toc1378241</vt:lpwstr>
      </vt:variant>
      <vt:variant>
        <vt:i4>2621444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_Toc1378240</vt:lpwstr>
      </vt:variant>
      <vt:variant>
        <vt:i4>3080196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_Toc1378239</vt:lpwstr>
      </vt:variant>
      <vt:variant>
        <vt:i4>3080196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_Toc1378238</vt:lpwstr>
      </vt:variant>
      <vt:variant>
        <vt:i4>3080196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_Toc1378237</vt:lpwstr>
      </vt:variant>
      <vt:variant>
        <vt:i4>3080196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_Toc1378236</vt:lpwstr>
      </vt:variant>
      <vt:variant>
        <vt:i4>3080196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_Toc1378235</vt:lpwstr>
      </vt:variant>
      <vt:variant>
        <vt:i4>3080196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_Toc1378234</vt:lpwstr>
      </vt:variant>
      <vt:variant>
        <vt:i4>3080196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_Toc1378233</vt:lpwstr>
      </vt:variant>
      <vt:variant>
        <vt:i4>3080196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_Toc1378232</vt:lpwstr>
      </vt:variant>
      <vt:variant>
        <vt:i4>3080196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_Toc1378231</vt:lpwstr>
      </vt:variant>
      <vt:variant>
        <vt:i4>3080196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_Toc1378230</vt:lpwstr>
      </vt:variant>
      <vt:variant>
        <vt:i4>3014660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_Toc1378229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ФГБУ "ЦЭККМП" Минздрава России</dc:creator>
  <cp:keywords/>
  <dc:description/>
  <cp:lastModifiedBy>LENOVO</cp:lastModifiedBy>
  <cp:revision>11</cp:revision>
  <cp:lastPrinted>2019-01-25T11:46:00Z</cp:lastPrinted>
  <dcterms:created xsi:type="dcterms:W3CDTF">2019-04-15T08:17:00Z</dcterms:created>
  <dcterms:modified xsi:type="dcterms:W3CDTF">2019-04-20T11:15:00Z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